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26AB" w:rsidRPr="008C051D" w:rsidRDefault="005226AB" w:rsidP="00F3546F">
      <w:pPr>
        <w:pStyle w:val="Style23"/>
      </w:pPr>
      <w:bookmarkStart w:id="0" w:name="_Toc445763104"/>
      <w:bookmarkStart w:id="1" w:name="_Toc452395947"/>
      <w:bookmarkStart w:id="2" w:name="_Toc452476942"/>
      <w:bookmarkStart w:id="3" w:name="_Toc452477204"/>
      <w:r w:rsidRPr="008C051D">
        <w:t>D</w:t>
      </w:r>
      <w:bookmarkEnd w:id="0"/>
      <w:bookmarkEnd w:id="1"/>
      <w:bookmarkEnd w:id="2"/>
      <w:bookmarkEnd w:id="3"/>
      <w:r w:rsidRPr="008C051D">
        <w:t>OSSIER</w:t>
      </w:r>
    </w:p>
    <w:p w:rsidR="005226AB" w:rsidRPr="008C051D" w:rsidRDefault="005226AB" w:rsidP="00461857">
      <w:pPr>
        <w:suppressAutoHyphens w:val="0"/>
        <w:rPr>
          <w:sz w:val="28"/>
          <w:szCs w:val="28"/>
          <w:lang w:eastAsia="fr-FR"/>
        </w:rPr>
      </w:pPr>
    </w:p>
    <w:p w:rsidR="005E5119" w:rsidRDefault="00DA527A" w:rsidP="005E5119">
      <w:pPr>
        <w:keepNext/>
        <w:autoSpaceDE w:val="0"/>
      </w:pPr>
      <w:r>
        <w:rPr>
          <w:noProof/>
          <w:lang w:eastAsia="fr-FR"/>
        </w:rPr>
        <w:drawing>
          <wp:inline distT="0" distB="0" distL="0" distR="0">
            <wp:extent cx="6115050" cy="4067175"/>
            <wp:effectExtent l="0" t="0" r="0" b="9525"/>
            <wp:docPr id="4" name="Image 4" descr="Image d'illustration" title="Image d'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nnet\Desktop\image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115050" cy="4067175"/>
                    </a:xfrm>
                    <a:prstGeom prst="rect">
                      <a:avLst/>
                    </a:prstGeom>
                    <a:noFill/>
                    <a:ln>
                      <a:noFill/>
                    </a:ln>
                  </pic:spPr>
                </pic:pic>
              </a:graphicData>
            </a:graphic>
          </wp:inline>
        </w:drawing>
      </w:r>
    </w:p>
    <w:p w:rsidR="00AF52C4" w:rsidRPr="00A91FE6" w:rsidRDefault="00CF45B9" w:rsidP="005E5119">
      <w:pPr>
        <w:pStyle w:val="Lgende"/>
        <w:rPr>
          <w:b w:val="0"/>
          <w:highlight w:val="yellow"/>
        </w:rPr>
      </w:pPr>
      <w:r>
        <w:rPr>
          <w:b w:val="0"/>
          <w:sz w:val="24"/>
          <w:szCs w:val="24"/>
        </w:rPr>
        <w:t xml:space="preserve">Jeune homme non-voyant et </w:t>
      </w:r>
      <w:r w:rsidR="005E5119" w:rsidRPr="00A91FE6">
        <w:rPr>
          <w:b w:val="0"/>
          <w:sz w:val="24"/>
          <w:szCs w:val="24"/>
        </w:rPr>
        <w:t>son instructrice</w:t>
      </w:r>
      <w:r w:rsidR="002A082F" w:rsidRPr="00A91FE6">
        <w:rPr>
          <w:b w:val="0"/>
          <w:sz w:val="24"/>
          <w:szCs w:val="24"/>
        </w:rPr>
        <w:t xml:space="preserve"> de locomoti</w:t>
      </w:r>
      <w:r w:rsidR="00CC30F6" w:rsidRPr="00A91FE6">
        <w:rPr>
          <w:b w:val="0"/>
          <w:sz w:val="24"/>
          <w:szCs w:val="24"/>
        </w:rPr>
        <w:t>on traversant un passage piéton</w:t>
      </w:r>
      <w:r w:rsidR="00441632" w:rsidRPr="00A91FE6">
        <w:rPr>
          <w:b w:val="0"/>
          <w:sz w:val="24"/>
          <w:szCs w:val="24"/>
        </w:rPr>
        <w:t xml:space="preserve"> à l’aide d’une canne</w:t>
      </w:r>
    </w:p>
    <w:p w:rsidR="00742F1B" w:rsidRPr="007E5CA7" w:rsidRDefault="00742F1B" w:rsidP="00766655">
      <w:pPr>
        <w:pStyle w:val="Titre2"/>
        <w:rPr>
          <w:highlight w:val="yellow"/>
        </w:rPr>
      </w:pPr>
    </w:p>
    <w:p w:rsidR="00BF53DF" w:rsidRPr="00D37440" w:rsidRDefault="00BF53DF" w:rsidP="00BF53DF">
      <w:pPr>
        <w:pStyle w:val="Titre2"/>
      </w:pPr>
      <w:bookmarkStart w:id="4" w:name="_Toc459295733"/>
      <w:r w:rsidRPr="00D37440">
        <w:t>L’ESSENTIEL de l’année 2015</w:t>
      </w:r>
      <w:bookmarkEnd w:id="4"/>
    </w:p>
    <w:p w:rsidR="00083A8E" w:rsidRPr="00D37440" w:rsidRDefault="00083A8E">
      <w:pPr>
        <w:autoSpaceDE w:val="0"/>
        <w:rPr>
          <w:b/>
          <w:bCs/>
          <w:sz w:val="28"/>
          <w:szCs w:val="28"/>
        </w:rPr>
      </w:pPr>
    </w:p>
    <w:p w:rsidR="00D37440" w:rsidRPr="00D37440" w:rsidRDefault="00D37440" w:rsidP="00D37440">
      <w:pPr>
        <w:suppressAutoHyphens w:val="0"/>
        <w:autoSpaceDE w:val="0"/>
        <w:autoSpaceDN w:val="0"/>
        <w:adjustRightInd w:val="0"/>
        <w:rPr>
          <w:b/>
          <w:sz w:val="28"/>
          <w:szCs w:val="28"/>
        </w:rPr>
      </w:pPr>
      <w:r>
        <w:rPr>
          <w:b/>
          <w:sz w:val="28"/>
          <w:szCs w:val="28"/>
        </w:rPr>
        <w:t xml:space="preserve">Toutes les informations </w:t>
      </w:r>
      <w:r w:rsidRPr="00D37440">
        <w:rPr>
          <w:b/>
          <w:sz w:val="28"/>
          <w:szCs w:val="28"/>
        </w:rPr>
        <w:t>de « L’Essentiel 2015 »</w:t>
      </w:r>
      <w:r>
        <w:rPr>
          <w:b/>
          <w:sz w:val="28"/>
          <w:szCs w:val="28"/>
        </w:rPr>
        <w:t xml:space="preserve"> </w:t>
      </w:r>
      <w:r w:rsidRPr="00D37440">
        <w:rPr>
          <w:b/>
          <w:sz w:val="28"/>
          <w:szCs w:val="28"/>
        </w:rPr>
        <w:t>sont issues du rapport</w:t>
      </w:r>
    </w:p>
    <w:p w:rsidR="00A177DF" w:rsidRPr="00D37440" w:rsidRDefault="00D37440" w:rsidP="00D37440">
      <w:pPr>
        <w:suppressAutoHyphens w:val="0"/>
        <w:autoSpaceDE w:val="0"/>
        <w:autoSpaceDN w:val="0"/>
        <w:adjustRightInd w:val="0"/>
        <w:rPr>
          <w:b/>
          <w:sz w:val="28"/>
          <w:szCs w:val="28"/>
        </w:rPr>
      </w:pPr>
      <w:proofErr w:type="gramStart"/>
      <w:r>
        <w:rPr>
          <w:b/>
          <w:sz w:val="28"/>
          <w:szCs w:val="28"/>
        </w:rPr>
        <w:t>annuel</w:t>
      </w:r>
      <w:proofErr w:type="gramEnd"/>
      <w:r>
        <w:rPr>
          <w:b/>
          <w:sz w:val="28"/>
          <w:szCs w:val="28"/>
        </w:rPr>
        <w:t xml:space="preserve"> 2015 de </w:t>
      </w:r>
      <w:r w:rsidRPr="00D37440">
        <w:rPr>
          <w:b/>
          <w:sz w:val="28"/>
          <w:szCs w:val="28"/>
        </w:rPr>
        <w:t>l’association Valentin</w:t>
      </w:r>
      <w:r>
        <w:rPr>
          <w:b/>
          <w:sz w:val="28"/>
          <w:szCs w:val="28"/>
        </w:rPr>
        <w:t xml:space="preserve"> </w:t>
      </w:r>
      <w:r w:rsidRPr="00D37440">
        <w:rPr>
          <w:b/>
          <w:sz w:val="28"/>
          <w:szCs w:val="28"/>
        </w:rPr>
        <w:t>Haüy, disponible sur le site</w:t>
      </w:r>
      <w:r>
        <w:rPr>
          <w:b/>
          <w:sz w:val="28"/>
          <w:szCs w:val="28"/>
        </w:rPr>
        <w:t xml:space="preserve"> </w:t>
      </w:r>
      <w:r w:rsidRPr="00D37440">
        <w:rPr>
          <w:b/>
          <w:sz w:val="28"/>
          <w:szCs w:val="28"/>
        </w:rPr>
        <w:t xml:space="preserve">internet </w:t>
      </w:r>
      <w:hyperlink r:id="rId9" w:history="1">
        <w:r w:rsidRPr="002C62DC">
          <w:rPr>
            <w:rStyle w:val="Lienhypertexte"/>
            <w:rFonts w:cs="Arial"/>
            <w:b/>
            <w:color w:val="526DBA"/>
            <w:sz w:val="28"/>
            <w:szCs w:val="28"/>
          </w:rPr>
          <w:t>www.avh.asso.fr</w:t>
        </w:r>
      </w:hyperlink>
      <w:r>
        <w:rPr>
          <w:b/>
          <w:sz w:val="28"/>
          <w:szCs w:val="28"/>
        </w:rPr>
        <w:t xml:space="preserve"> </w:t>
      </w:r>
      <w:r w:rsidRPr="00D37440">
        <w:rPr>
          <w:b/>
          <w:sz w:val="28"/>
          <w:szCs w:val="28"/>
        </w:rPr>
        <w:t>ou obtenu sur simple</w:t>
      </w:r>
      <w:r>
        <w:rPr>
          <w:b/>
          <w:sz w:val="28"/>
          <w:szCs w:val="28"/>
        </w:rPr>
        <w:t xml:space="preserve"> </w:t>
      </w:r>
      <w:r w:rsidRPr="00D37440">
        <w:rPr>
          <w:b/>
          <w:sz w:val="28"/>
          <w:szCs w:val="28"/>
        </w:rPr>
        <w:t>demande écrite.</w:t>
      </w:r>
    </w:p>
    <w:p w:rsidR="009D5279" w:rsidRPr="00D37440" w:rsidRDefault="009D5279" w:rsidP="00A177DF">
      <w:pPr>
        <w:suppressAutoHyphens w:val="0"/>
        <w:autoSpaceDE w:val="0"/>
        <w:autoSpaceDN w:val="0"/>
        <w:adjustRightInd w:val="0"/>
        <w:rPr>
          <w:b/>
          <w:sz w:val="28"/>
          <w:szCs w:val="28"/>
        </w:rPr>
      </w:pPr>
    </w:p>
    <w:p w:rsidR="009D5279" w:rsidRPr="00D37440" w:rsidRDefault="009D5279" w:rsidP="009D5279">
      <w:pPr>
        <w:pStyle w:val="Titre2"/>
      </w:pPr>
      <w:bookmarkStart w:id="5" w:name="_Toc459295734"/>
      <w:r w:rsidRPr="00D37440">
        <w:t>L</w:t>
      </w:r>
      <w:r>
        <w:t xml:space="preserve">e projet associatif : l’expression </w:t>
      </w:r>
      <w:r w:rsidR="00CF45B9">
        <w:t xml:space="preserve">affirmée </w:t>
      </w:r>
      <w:r>
        <w:t>d’une volonté commune</w:t>
      </w:r>
      <w:bookmarkEnd w:id="5"/>
    </w:p>
    <w:p w:rsidR="00083A8E" w:rsidRDefault="00083A8E">
      <w:pPr>
        <w:rPr>
          <w:sz w:val="28"/>
          <w:szCs w:val="28"/>
          <w:shd w:val="clear" w:color="auto" w:fill="FFFF00"/>
        </w:rPr>
      </w:pPr>
    </w:p>
    <w:p w:rsidR="00F64F30" w:rsidRPr="009C69D0" w:rsidRDefault="00F64F30" w:rsidP="00F64F30">
      <w:pPr>
        <w:suppressAutoHyphens w:val="0"/>
        <w:autoSpaceDE w:val="0"/>
        <w:autoSpaceDN w:val="0"/>
        <w:adjustRightInd w:val="0"/>
        <w:rPr>
          <w:b/>
          <w:bCs/>
          <w:sz w:val="28"/>
          <w:szCs w:val="28"/>
          <w:lang w:eastAsia="fr-FR"/>
        </w:rPr>
      </w:pPr>
      <w:r w:rsidRPr="009C69D0">
        <w:rPr>
          <w:b/>
          <w:bCs/>
          <w:sz w:val="28"/>
          <w:szCs w:val="28"/>
          <w:lang w:eastAsia="fr-FR"/>
        </w:rPr>
        <w:t xml:space="preserve">L’année 2015 a été marquée par la constitution du projet associatif de Valentin Haüy, véritable projection de nos missions pour l’avenir, tenant compte de nos racines et nos valeurs historiques. Occasion d’une réflexion partagée, le projet n’ignore pas les réalités économiques. Celles-ci contraignent l’association à faire des choix dans l’ensemble de ses activités. Fidèles à la mission sociale voulue par Maurice de La </w:t>
      </w:r>
      <w:proofErr w:type="spellStart"/>
      <w:r w:rsidRPr="009C69D0">
        <w:rPr>
          <w:b/>
          <w:bCs/>
          <w:sz w:val="28"/>
          <w:szCs w:val="28"/>
          <w:lang w:eastAsia="fr-FR"/>
        </w:rPr>
        <w:t>Sizeranne</w:t>
      </w:r>
      <w:proofErr w:type="spellEnd"/>
      <w:r w:rsidRPr="009C69D0">
        <w:rPr>
          <w:b/>
          <w:bCs/>
          <w:sz w:val="28"/>
          <w:szCs w:val="28"/>
          <w:lang w:eastAsia="fr-FR"/>
        </w:rPr>
        <w:t>, fondateur de l’association Valentin Haüy, nos forces vives des comités régionaux et locaux, des établissements et du siège</w:t>
      </w:r>
    </w:p>
    <w:p w:rsidR="00F64F30" w:rsidRPr="009C69D0" w:rsidRDefault="00F64F30" w:rsidP="00F64F30">
      <w:pPr>
        <w:suppressAutoHyphens w:val="0"/>
        <w:autoSpaceDE w:val="0"/>
        <w:autoSpaceDN w:val="0"/>
        <w:adjustRightInd w:val="0"/>
        <w:rPr>
          <w:b/>
          <w:bCs/>
          <w:sz w:val="28"/>
          <w:szCs w:val="28"/>
          <w:lang w:eastAsia="fr-FR"/>
        </w:rPr>
      </w:pPr>
      <w:proofErr w:type="gramStart"/>
      <w:r w:rsidRPr="009C69D0">
        <w:rPr>
          <w:b/>
          <w:bCs/>
          <w:sz w:val="28"/>
          <w:szCs w:val="28"/>
          <w:lang w:eastAsia="fr-FR"/>
        </w:rPr>
        <w:t>ont</w:t>
      </w:r>
      <w:proofErr w:type="gramEnd"/>
      <w:r w:rsidRPr="009C69D0">
        <w:rPr>
          <w:b/>
          <w:bCs/>
          <w:sz w:val="28"/>
          <w:szCs w:val="28"/>
          <w:lang w:eastAsia="fr-FR"/>
        </w:rPr>
        <w:t xml:space="preserve"> la volonté affirmée de s’adapter aux évolutions technologiques, sociales et sociétales d’un monde en constante évolution.</w:t>
      </w:r>
    </w:p>
    <w:p w:rsidR="00F64F30" w:rsidRPr="00F64F30" w:rsidRDefault="00F64F30" w:rsidP="00F64F30">
      <w:pPr>
        <w:suppressAutoHyphens w:val="0"/>
        <w:autoSpaceDE w:val="0"/>
        <w:autoSpaceDN w:val="0"/>
        <w:adjustRightInd w:val="0"/>
        <w:rPr>
          <w:b/>
          <w:bCs/>
          <w:color w:val="FF331A"/>
          <w:sz w:val="28"/>
          <w:szCs w:val="28"/>
          <w:lang w:eastAsia="fr-FR"/>
        </w:rPr>
      </w:pPr>
    </w:p>
    <w:p w:rsidR="00644B07" w:rsidRPr="009C69D0" w:rsidRDefault="00F64F30" w:rsidP="00644B07">
      <w:pPr>
        <w:suppressAutoHyphens w:val="0"/>
        <w:autoSpaceDE w:val="0"/>
        <w:autoSpaceDN w:val="0"/>
        <w:adjustRightInd w:val="0"/>
        <w:rPr>
          <w:b/>
          <w:bCs/>
          <w:sz w:val="28"/>
          <w:szCs w:val="28"/>
          <w:lang w:eastAsia="fr-FR"/>
        </w:rPr>
      </w:pPr>
      <w:r w:rsidRPr="009C69D0">
        <w:rPr>
          <w:b/>
          <w:bCs/>
          <w:sz w:val="28"/>
          <w:szCs w:val="28"/>
          <w:lang w:eastAsia="fr-FR"/>
        </w:rPr>
        <w:t>Nous espérons que ce dossier, conforme aux préconisations du Comité de la Charte du don en confiance, convaincra nos généreux donateurs de renouveler et si possible d’accroître leur soutien. Nous les en remercions ainsi que toutes nos équipes de bénévoles, de salariés et de mécénats de compétences. Grâce à eux, grâce à vous, donateurs, l’association saura relever les défis de notre temps afin de permettre aux personnes déficientes visuelles, de plus en plus nombreuses, de vivre pleinement.</w:t>
      </w:r>
    </w:p>
    <w:p w:rsidR="00644B07" w:rsidRDefault="00644B07" w:rsidP="00644B07">
      <w:pPr>
        <w:suppressAutoHyphens w:val="0"/>
        <w:autoSpaceDE w:val="0"/>
        <w:autoSpaceDN w:val="0"/>
        <w:adjustRightInd w:val="0"/>
        <w:rPr>
          <w:b/>
          <w:bCs/>
          <w:color w:val="FF331A"/>
          <w:sz w:val="28"/>
          <w:szCs w:val="28"/>
          <w:lang w:eastAsia="fr-FR"/>
        </w:rPr>
      </w:pPr>
    </w:p>
    <w:p w:rsidR="00C832BA" w:rsidRDefault="00C832BA" w:rsidP="00C832BA">
      <w:pPr>
        <w:suppressAutoHyphens w:val="0"/>
        <w:autoSpaceDE w:val="0"/>
        <w:autoSpaceDN w:val="0"/>
        <w:adjustRightInd w:val="0"/>
        <w:rPr>
          <w:color w:val="000000"/>
          <w:sz w:val="28"/>
          <w:szCs w:val="28"/>
          <w:lang w:eastAsia="fr-FR"/>
        </w:rPr>
      </w:pPr>
      <w:r w:rsidRPr="00C832BA">
        <w:rPr>
          <w:color w:val="000000"/>
          <w:sz w:val="28"/>
          <w:szCs w:val="28"/>
          <w:lang w:eastAsia="fr-FR"/>
        </w:rPr>
        <w:t>Le projet associatif, finalisé en 2015, définit pour</w:t>
      </w:r>
      <w:r w:rsidR="002C3AEF">
        <w:rPr>
          <w:color w:val="000000"/>
          <w:sz w:val="28"/>
          <w:szCs w:val="28"/>
          <w:lang w:eastAsia="fr-FR"/>
        </w:rPr>
        <w:t xml:space="preserve"> les années à venir les </w:t>
      </w:r>
      <w:r w:rsidRPr="00C832BA">
        <w:rPr>
          <w:color w:val="000000"/>
          <w:sz w:val="28"/>
          <w:szCs w:val="28"/>
          <w:lang w:eastAsia="fr-FR"/>
        </w:rPr>
        <w:t>orientations de notre association.</w:t>
      </w:r>
      <w:r w:rsidR="002C3AEF">
        <w:rPr>
          <w:color w:val="000000"/>
          <w:sz w:val="28"/>
          <w:szCs w:val="28"/>
          <w:lang w:eastAsia="fr-FR"/>
        </w:rPr>
        <w:t xml:space="preserve"> </w:t>
      </w:r>
      <w:r w:rsidRPr="00C832BA">
        <w:rPr>
          <w:color w:val="000000"/>
          <w:sz w:val="28"/>
          <w:szCs w:val="28"/>
          <w:lang w:eastAsia="fr-FR"/>
        </w:rPr>
        <w:t>Il tient compte de trois grandes priorités,</w:t>
      </w:r>
      <w:r w:rsidR="002C3AEF">
        <w:rPr>
          <w:color w:val="000000"/>
          <w:sz w:val="28"/>
          <w:szCs w:val="28"/>
          <w:lang w:eastAsia="fr-FR"/>
        </w:rPr>
        <w:t xml:space="preserve"> </w:t>
      </w:r>
      <w:r w:rsidRPr="00C832BA">
        <w:rPr>
          <w:color w:val="000000"/>
          <w:sz w:val="28"/>
          <w:szCs w:val="28"/>
          <w:lang w:eastAsia="fr-FR"/>
        </w:rPr>
        <w:t>inégalement insatisfaites par la société à l’égard</w:t>
      </w:r>
      <w:r w:rsidR="002C3AEF">
        <w:rPr>
          <w:color w:val="000000"/>
          <w:sz w:val="28"/>
          <w:szCs w:val="28"/>
          <w:lang w:eastAsia="fr-FR"/>
        </w:rPr>
        <w:t xml:space="preserve"> </w:t>
      </w:r>
      <w:r w:rsidRPr="00C832BA">
        <w:rPr>
          <w:color w:val="000000"/>
          <w:sz w:val="28"/>
          <w:szCs w:val="28"/>
          <w:lang w:eastAsia="fr-FR"/>
        </w:rPr>
        <w:t>des personnes aveugles et malvoyantes : l’autonomie</w:t>
      </w:r>
      <w:r w:rsidR="002C3AEF">
        <w:rPr>
          <w:color w:val="000000"/>
          <w:sz w:val="28"/>
          <w:szCs w:val="28"/>
          <w:lang w:eastAsia="fr-FR"/>
        </w:rPr>
        <w:t xml:space="preserve"> </w:t>
      </w:r>
      <w:r w:rsidRPr="00C832BA">
        <w:rPr>
          <w:color w:val="000000"/>
          <w:sz w:val="28"/>
          <w:szCs w:val="28"/>
          <w:lang w:eastAsia="fr-FR"/>
        </w:rPr>
        <w:t>physique et numérique, l’accès à la lecture</w:t>
      </w:r>
      <w:r w:rsidR="002C3AEF">
        <w:rPr>
          <w:color w:val="000000"/>
          <w:sz w:val="28"/>
          <w:szCs w:val="28"/>
          <w:lang w:eastAsia="fr-FR"/>
        </w:rPr>
        <w:t xml:space="preserve"> et à la </w:t>
      </w:r>
      <w:r w:rsidRPr="00C832BA">
        <w:rPr>
          <w:color w:val="000000"/>
          <w:sz w:val="28"/>
          <w:szCs w:val="28"/>
          <w:lang w:eastAsia="fr-FR"/>
        </w:rPr>
        <w:t>vie sociale et l’accompagnement vers</w:t>
      </w:r>
      <w:r w:rsidR="002C3AEF">
        <w:rPr>
          <w:color w:val="000000"/>
          <w:sz w:val="28"/>
          <w:szCs w:val="28"/>
          <w:lang w:eastAsia="fr-FR"/>
        </w:rPr>
        <w:t xml:space="preserve"> </w:t>
      </w:r>
      <w:r w:rsidRPr="00C832BA">
        <w:rPr>
          <w:color w:val="000000"/>
          <w:sz w:val="28"/>
          <w:szCs w:val="28"/>
          <w:lang w:eastAsia="fr-FR"/>
        </w:rPr>
        <w:t>l’emploi.</w:t>
      </w:r>
    </w:p>
    <w:p w:rsidR="00C832BA" w:rsidRPr="00C832BA" w:rsidRDefault="00C832BA" w:rsidP="00C832BA">
      <w:pPr>
        <w:suppressAutoHyphens w:val="0"/>
        <w:autoSpaceDE w:val="0"/>
        <w:autoSpaceDN w:val="0"/>
        <w:adjustRightInd w:val="0"/>
        <w:rPr>
          <w:color w:val="000000"/>
          <w:sz w:val="28"/>
          <w:szCs w:val="28"/>
          <w:lang w:eastAsia="fr-FR"/>
        </w:rPr>
      </w:pPr>
    </w:p>
    <w:p w:rsidR="00C832BA" w:rsidRDefault="00C832BA" w:rsidP="00C832BA">
      <w:pPr>
        <w:suppressAutoHyphens w:val="0"/>
        <w:autoSpaceDE w:val="0"/>
        <w:autoSpaceDN w:val="0"/>
        <w:adjustRightInd w:val="0"/>
        <w:rPr>
          <w:color w:val="000000"/>
          <w:sz w:val="28"/>
          <w:szCs w:val="28"/>
          <w:lang w:eastAsia="fr-FR"/>
        </w:rPr>
      </w:pPr>
      <w:r w:rsidRPr="00C832BA">
        <w:rPr>
          <w:color w:val="000000"/>
          <w:sz w:val="28"/>
          <w:szCs w:val="28"/>
          <w:lang w:eastAsia="fr-FR"/>
        </w:rPr>
        <w:t>Être au plus près d</w:t>
      </w:r>
      <w:r w:rsidR="002C3AEF">
        <w:rPr>
          <w:color w:val="000000"/>
          <w:sz w:val="28"/>
          <w:szCs w:val="28"/>
          <w:lang w:eastAsia="fr-FR"/>
        </w:rPr>
        <w:t xml:space="preserve">es quelque 20 000 bénéficiaires </w:t>
      </w:r>
      <w:r w:rsidRPr="00C832BA">
        <w:rPr>
          <w:color w:val="000000"/>
          <w:sz w:val="28"/>
          <w:szCs w:val="28"/>
          <w:lang w:eastAsia="fr-FR"/>
        </w:rPr>
        <w:t>de l’association Valentin Haüy, c’est leur</w:t>
      </w:r>
      <w:r w:rsidR="002C3AEF">
        <w:rPr>
          <w:color w:val="000000"/>
          <w:sz w:val="28"/>
          <w:szCs w:val="28"/>
          <w:lang w:eastAsia="fr-FR"/>
        </w:rPr>
        <w:t xml:space="preserve"> </w:t>
      </w:r>
      <w:r w:rsidRPr="00C832BA">
        <w:rPr>
          <w:color w:val="000000"/>
          <w:sz w:val="28"/>
          <w:szCs w:val="28"/>
          <w:lang w:eastAsia="fr-FR"/>
        </w:rPr>
        <w:t>donner la possibilité d’accéder à la culture, c’est</w:t>
      </w:r>
      <w:r w:rsidR="002C3AEF">
        <w:rPr>
          <w:color w:val="000000"/>
          <w:sz w:val="28"/>
          <w:szCs w:val="28"/>
          <w:lang w:eastAsia="fr-FR"/>
        </w:rPr>
        <w:t xml:space="preserve"> </w:t>
      </w:r>
      <w:r w:rsidRPr="00C832BA">
        <w:rPr>
          <w:color w:val="000000"/>
          <w:sz w:val="28"/>
          <w:szCs w:val="28"/>
          <w:lang w:eastAsia="fr-FR"/>
        </w:rPr>
        <w:t>les former à un emploi ou aux nouvelles technologies,</w:t>
      </w:r>
      <w:r w:rsidR="002C3AEF">
        <w:rPr>
          <w:color w:val="000000"/>
          <w:sz w:val="28"/>
          <w:szCs w:val="28"/>
          <w:lang w:eastAsia="fr-FR"/>
        </w:rPr>
        <w:t xml:space="preserve"> </w:t>
      </w:r>
      <w:r w:rsidRPr="00C832BA">
        <w:rPr>
          <w:color w:val="000000"/>
          <w:sz w:val="28"/>
          <w:szCs w:val="28"/>
          <w:lang w:eastAsia="fr-FR"/>
        </w:rPr>
        <w:t>c’est leur permettre d’accéder à l’autonomie,</w:t>
      </w:r>
      <w:r w:rsidR="002C3AEF">
        <w:rPr>
          <w:color w:val="000000"/>
          <w:sz w:val="28"/>
          <w:szCs w:val="28"/>
          <w:lang w:eastAsia="fr-FR"/>
        </w:rPr>
        <w:t xml:space="preserve"> </w:t>
      </w:r>
      <w:r w:rsidRPr="00C832BA">
        <w:rPr>
          <w:color w:val="000000"/>
          <w:sz w:val="28"/>
          <w:szCs w:val="28"/>
          <w:lang w:eastAsia="fr-FR"/>
        </w:rPr>
        <w:t>mais c’est également leur proposer de faire</w:t>
      </w:r>
      <w:r w:rsidR="002C3AEF">
        <w:rPr>
          <w:color w:val="000000"/>
          <w:sz w:val="28"/>
          <w:szCs w:val="28"/>
          <w:lang w:eastAsia="fr-FR"/>
        </w:rPr>
        <w:t xml:space="preserve"> </w:t>
      </w:r>
      <w:r w:rsidRPr="00C832BA">
        <w:rPr>
          <w:color w:val="000000"/>
          <w:sz w:val="28"/>
          <w:szCs w:val="28"/>
          <w:lang w:eastAsia="fr-FR"/>
        </w:rPr>
        <w:t>du sport ou de se détendre dans des activités</w:t>
      </w:r>
      <w:r w:rsidR="002C3AEF">
        <w:rPr>
          <w:color w:val="000000"/>
          <w:sz w:val="28"/>
          <w:szCs w:val="28"/>
          <w:lang w:eastAsia="fr-FR"/>
        </w:rPr>
        <w:t xml:space="preserve"> </w:t>
      </w:r>
      <w:r w:rsidRPr="00C832BA">
        <w:rPr>
          <w:color w:val="000000"/>
          <w:sz w:val="28"/>
          <w:szCs w:val="28"/>
          <w:lang w:eastAsia="fr-FR"/>
        </w:rPr>
        <w:t>de loisirs</w:t>
      </w:r>
      <w:r w:rsidR="00DF67AF">
        <w:rPr>
          <w:color w:val="000000"/>
          <w:sz w:val="28"/>
          <w:szCs w:val="28"/>
          <w:lang w:eastAsia="fr-FR"/>
        </w:rPr>
        <w:t xml:space="preserve"> ou lors de séjours de vacances </w:t>
      </w:r>
      <w:r w:rsidRPr="00C832BA">
        <w:rPr>
          <w:color w:val="000000"/>
          <w:sz w:val="28"/>
          <w:szCs w:val="28"/>
          <w:lang w:eastAsia="fr-FR"/>
        </w:rPr>
        <w:t>adaptés.</w:t>
      </w:r>
      <w:r w:rsidR="00A926E8">
        <w:rPr>
          <w:color w:val="000000"/>
          <w:sz w:val="28"/>
          <w:szCs w:val="28"/>
          <w:lang w:eastAsia="fr-FR"/>
        </w:rPr>
        <w:t xml:space="preserve"> </w:t>
      </w:r>
      <w:r w:rsidRPr="00C832BA">
        <w:rPr>
          <w:color w:val="000000"/>
          <w:sz w:val="28"/>
          <w:szCs w:val="28"/>
          <w:lang w:eastAsia="fr-FR"/>
        </w:rPr>
        <w:t>Être au plus près des personnes aveugles</w:t>
      </w:r>
      <w:r w:rsidR="002C3AEF">
        <w:rPr>
          <w:color w:val="000000"/>
          <w:sz w:val="28"/>
          <w:szCs w:val="28"/>
          <w:lang w:eastAsia="fr-FR"/>
        </w:rPr>
        <w:t xml:space="preserve"> </w:t>
      </w:r>
      <w:r w:rsidRPr="00C832BA">
        <w:rPr>
          <w:color w:val="000000"/>
          <w:sz w:val="28"/>
          <w:szCs w:val="28"/>
          <w:lang w:eastAsia="fr-FR"/>
        </w:rPr>
        <w:t>ou malvoyantes, c’est leur permettre de participer</w:t>
      </w:r>
      <w:r w:rsidR="002C3AEF">
        <w:rPr>
          <w:color w:val="000000"/>
          <w:sz w:val="28"/>
          <w:szCs w:val="28"/>
          <w:lang w:eastAsia="fr-FR"/>
        </w:rPr>
        <w:t xml:space="preserve"> </w:t>
      </w:r>
      <w:r w:rsidRPr="00C832BA">
        <w:rPr>
          <w:color w:val="000000"/>
          <w:sz w:val="28"/>
          <w:szCs w:val="28"/>
          <w:lang w:eastAsia="fr-FR"/>
        </w:rPr>
        <w:t>à la vie sociale, en un mot, de faire en sorte</w:t>
      </w:r>
      <w:r w:rsidR="00862041">
        <w:rPr>
          <w:color w:val="000000"/>
          <w:sz w:val="28"/>
          <w:szCs w:val="28"/>
          <w:lang w:eastAsia="fr-FR"/>
        </w:rPr>
        <w:t xml:space="preserve"> </w:t>
      </w:r>
      <w:r w:rsidRPr="00C832BA">
        <w:rPr>
          <w:color w:val="000000"/>
          <w:sz w:val="28"/>
          <w:szCs w:val="28"/>
          <w:lang w:eastAsia="fr-FR"/>
        </w:rPr>
        <w:t>qu’elles vivent dans la dignité.</w:t>
      </w:r>
    </w:p>
    <w:p w:rsidR="0076688E" w:rsidRPr="00C832BA" w:rsidRDefault="0076688E" w:rsidP="00C832BA">
      <w:pPr>
        <w:suppressAutoHyphens w:val="0"/>
        <w:autoSpaceDE w:val="0"/>
        <w:autoSpaceDN w:val="0"/>
        <w:adjustRightInd w:val="0"/>
        <w:rPr>
          <w:color w:val="000000"/>
          <w:sz w:val="28"/>
          <w:szCs w:val="28"/>
          <w:lang w:eastAsia="fr-FR"/>
        </w:rPr>
      </w:pPr>
    </w:p>
    <w:p w:rsidR="00C832BA" w:rsidRPr="00C832BA" w:rsidRDefault="00C832BA" w:rsidP="0043272F">
      <w:pPr>
        <w:pStyle w:val="StyleTITREHORSSOMMAIREVHA"/>
      </w:pPr>
      <w:r w:rsidRPr="00C832BA">
        <w:t>Accéder à la culture</w:t>
      </w:r>
    </w:p>
    <w:p w:rsidR="00C832BA" w:rsidRPr="00C832BA" w:rsidRDefault="00C832BA" w:rsidP="00C832BA">
      <w:pPr>
        <w:suppressAutoHyphens w:val="0"/>
        <w:autoSpaceDE w:val="0"/>
        <w:autoSpaceDN w:val="0"/>
        <w:adjustRightInd w:val="0"/>
        <w:rPr>
          <w:color w:val="000000"/>
          <w:sz w:val="28"/>
          <w:szCs w:val="28"/>
          <w:lang w:eastAsia="fr-FR"/>
        </w:rPr>
      </w:pPr>
      <w:r w:rsidRPr="00C832BA">
        <w:rPr>
          <w:color w:val="000000"/>
          <w:sz w:val="28"/>
          <w:szCs w:val="28"/>
          <w:lang w:eastAsia="fr-FR"/>
        </w:rPr>
        <w:t xml:space="preserve">Environ 180 000 prêts ont </w:t>
      </w:r>
      <w:r w:rsidR="006F28CC">
        <w:rPr>
          <w:color w:val="000000"/>
          <w:sz w:val="28"/>
          <w:szCs w:val="28"/>
          <w:lang w:eastAsia="fr-FR"/>
        </w:rPr>
        <w:t xml:space="preserve">été réalisés par la médiathèque par 5 482 </w:t>
      </w:r>
      <w:r w:rsidRPr="00C832BA">
        <w:rPr>
          <w:color w:val="000000"/>
          <w:sz w:val="28"/>
          <w:szCs w:val="28"/>
          <w:lang w:eastAsia="fr-FR"/>
        </w:rPr>
        <w:t>emprunteurs actifs : 90</w:t>
      </w:r>
      <w:r w:rsidR="006F28CC">
        <w:rPr>
          <w:color w:val="000000"/>
          <w:sz w:val="28"/>
          <w:szCs w:val="28"/>
          <w:lang w:eastAsia="fr-FR"/>
        </w:rPr>
        <w:t> </w:t>
      </w:r>
      <w:r w:rsidRPr="00C832BA">
        <w:rPr>
          <w:color w:val="000000"/>
          <w:sz w:val="28"/>
          <w:szCs w:val="28"/>
          <w:lang w:eastAsia="fr-FR"/>
        </w:rPr>
        <w:t>767</w:t>
      </w:r>
      <w:r w:rsidR="006F28CC">
        <w:rPr>
          <w:color w:val="000000"/>
          <w:sz w:val="28"/>
          <w:szCs w:val="28"/>
          <w:lang w:eastAsia="fr-FR"/>
        </w:rPr>
        <w:t xml:space="preserve"> </w:t>
      </w:r>
      <w:r w:rsidRPr="00C832BA">
        <w:rPr>
          <w:color w:val="000000"/>
          <w:sz w:val="28"/>
          <w:szCs w:val="28"/>
          <w:lang w:eastAsia="fr-FR"/>
        </w:rPr>
        <w:t>livres sonores sur CD ont été prêtés et 82 306</w:t>
      </w:r>
    </w:p>
    <w:p w:rsidR="00C832BA" w:rsidRDefault="00C832BA" w:rsidP="00C832BA">
      <w:pPr>
        <w:suppressAutoHyphens w:val="0"/>
        <w:autoSpaceDE w:val="0"/>
        <w:autoSpaceDN w:val="0"/>
        <w:adjustRightInd w:val="0"/>
        <w:rPr>
          <w:color w:val="000000"/>
          <w:sz w:val="28"/>
          <w:szCs w:val="28"/>
          <w:lang w:eastAsia="fr-FR"/>
        </w:rPr>
      </w:pPr>
      <w:proofErr w:type="gramStart"/>
      <w:r w:rsidRPr="00C832BA">
        <w:rPr>
          <w:color w:val="000000"/>
          <w:sz w:val="28"/>
          <w:szCs w:val="28"/>
          <w:lang w:eastAsia="fr-FR"/>
        </w:rPr>
        <w:t>téléchargés</w:t>
      </w:r>
      <w:proofErr w:type="gramEnd"/>
      <w:r w:rsidRPr="00C832BA">
        <w:rPr>
          <w:color w:val="000000"/>
          <w:sz w:val="28"/>
          <w:szCs w:val="28"/>
          <w:lang w:eastAsia="fr-FR"/>
        </w:rPr>
        <w:t xml:space="preserve"> </w:t>
      </w:r>
      <w:r w:rsidR="006F28CC">
        <w:rPr>
          <w:color w:val="000000"/>
          <w:sz w:val="28"/>
          <w:szCs w:val="28"/>
          <w:lang w:eastAsia="fr-FR"/>
        </w:rPr>
        <w:t xml:space="preserve"> </w:t>
      </w:r>
      <w:r w:rsidRPr="00C832BA">
        <w:rPr>
          <w:color w:val="000000"/>
          <w:sz w:val="28"/>
          <w:szCs w:val="28"/>
          <w:lang w:eastAsia="fr-FR"/>
        </w:rPr>
        <w:t>sur Éol</w:t>
      </w:r>
      <w:r w:rsidR="006F28CC">
        <w:rPr>
          <w:color w:val="000000"/>
          <w:sz w:val="28"/>
          <w:szCs w:val="28"/>
          <w:lang w:eastAsia="fr-FR"/>
        </w:rPr>
        <w:t xml:space="preserve">e par 2 551 emprunteurs actifs,  </w:t>
      </w:r>
      <w:r w:rsidRPr="00C832BA">
        <w:rPr>
          <w:color w:val="000000"/>
          <w:sz w:val="28"/>
          <w:szCs w:val="28"/>
          <w:lang w:eastAsia="fr-FR"/>
        </w:rPr>
        <w:t>4 948 livres en braille et 1 760 ouvrages en</w:t>
      </w:r>
      <w:r w:rsidR="006F28CC">
        <w:rPr>
          <w:color w:val="000000"/>
          <w:sz w:val="28"/>
          <w:szCs w:val="28"/>
          <w:lang w:eastAsia="fr-FR"/>
        </w:rPr>
        <w:t xml:space="preserve"> </w:t>
      </w:r>
      <w:r w:rsidRPr="00C832BA">
        <w:rPr>
          <w:color w:val="000000"/>
          <w:sz w:val="28"/>
          <w:szCs w:val="28"/>
          <w:lang w:eastAsia="fr-FR"/>
        </w:rPr>
        <w:t>braille numérique ont été téléchargés sur Éole.</w:t>
      </w:r>
      <w:r w:rsidR="006F28CC">
        <w:rPr>
          <w:color w:val="000000"/>
          <w:sz w:val="28"/>
          <w:szCs w:val="28"/>
          <w:lang w:eastAsia="fr-FR"/>
        </w:rPr>
        <w:t xml:space="preserve"> En outre, </w:t>
      </w:r>
      <w:r w:rsidRPr="00C832BA">
        <w:rPr>
          <w:color w:val="000000"/>
          <w:sz w:val="28"/>
          <w:szCs w:val="28"/>
          <w:lang w:eastAsia="fr-FR"/>
        </w:rPr>
        <w:t>des partenariats entre la médiathèque</w:t>
      </w:r>
      <w:r w:rsidR="006F28CC">
        <w:rPr>
          <w:color w:val="000000"/>
          <w:sz w:val="28"/>
          <w:szCs w:val="28"/>
          <w:lang w:eastAsia="fr-FR"/>
        </w:rPr>
        <w:t xml:space="preserve"> </w:t>
      </w:r>
      <w:r w:rsidRPr="00C832BA">
        <w:rPr>
          <w:color w:val="000000"/>
          <w:sz w:val="28"/>
          <w:szCs w:val="28"/>
          <w:lang w:eastAsia="fr-FR"/>
        </w:rPr>
        <w:t>Valentin Haüy et 56 bibliothèques publiques ont</w:t>
      </w:r>
      <w:r w:rsidR="006F28CC">
        <w:rPr>
          <w:color w:val="000000"/>
          <w:sz w:val="28"/>
          <w:szCs w:val="28"/>
          <w:lang w:eastAsia="fr-FR"/>
        </w:rPr>
        <w:t xml:space="preserve"> </w:t>
      </w:r>
      <w:r w:rsidRPr="00C832BA">
        <w:rPr>
          <w:color w:val="000000"/>
          <w:sz w:val="28"/>
          <w:szCs w:val="28"/>
          <w:lang w:eastAsia="fr-FR"/>
        </w:rPr>
        <w:t>permis d’atteindre un plus grand nombre d’utilisateurs</w:t>
      </w:r>
      <w:r w:rsidR="006F28CC">
        <w:rPr>
          <w:color w:val="000000"/>
          <w:sz w:val="28"/>
          <w:szCs w:val="28"/>
          <w:lang w:eastAsia="fr-FR"/>
        </w:rPr>
        <w:t xml:space="preserve"> </w:t>
      </w:r>
      <w:r w:rsidRPr="00C832BA">
        <w:rPr>
          <w:color w:val="000000"/>
          <w:sz w:val="28"/>
          <w:szCs w:val="28"/>
          <w:lang w:eastAsia="fr-FR"/>
        </w:rPr>
        <w:t>déficients visuels.</w:t>
      </w:r>
    </w:p>
    <w:p w:rsidR="0076688E" w:rsidRPr="00C832BA" w:rsidRDefault="0076688E" w:rsidP="00C832BA">
      <w:pPr>
        <w:suppressAutoHyphens w:val="0"/>
        <w:autoSpaceDE w:val="0"/>
        <w:autoSpaceDN w:val="0"/>
        <w:adjustRightInd w:val="0"/>
        <w:rPr>
          <w:color w:val="000000"/>
          <w:sz w:val="28"/>
          <w:szCs w:val="28"/>
          <w:lang w:eastAsia="fr-FR"/>
        </w:rPr>
      </w:pPr>
    </w:p>
    <w:p w:rsidR="00C832BA" w:rsidRPr="00C832BA" w:rsidRDefault="00C832BA" w:rsidP="0043272F">
      <w:pPr>
        <w:pStyle w:val="StyleTITREHORSSOMMAIREVHA"/>
      </w:pPr>
      <w:r w:rsidRPr="00C832BA">
        <w:t>Accéder à la formation</w:t>
      </w:r>
    </w:p>
    <w:p w:rsidR="00C832BA" w:rsidRPr="00C832BA" w:rsidRDefault="00C832BA" w:rsidP="00C832BA">
      <w:pPr>
        <w:suppressAutoHyphens w:val="0"/>
        <w:autoSpaceDE w:val="0"/>
        <w:autoSpaceDN w:val="0"/>
        <w:adjustRightInd w:val="0"/>
        <w:rPr>
          <w:color w:val="000000"/>
          <w:sz w:val="28"/>
          <w:szCs w:val="28"/>
          <w:lang w:eastAsia="fr-FR"/>
        </w:rPr>
      </w:pPr>
      <w:r w:rsidRPr="00C832BA">
        <w:rPr>
          <w:color w:val="000000"/>
          <w:sz w:val="28"/>
          <w:szCs w:val="28"/>
          <w:lang w:eastAsia="fr-FR"/>
        </w:rPr>
        <w:t>156 étudiants</w:t>
      </w:r>
      <w:r w:rsidR="00EF1FD7">
        <w:rPr>
          <w:color w:val="000000"/>
          <w:sz w:val="28"/>
          <w:szCs w:val="28"/>
          <w:lang w:eastAsia="fr-FR"/>
        </w:rPr>
        <w:t xml:space="preserve"> aveugles ou malvoyants ont été formés au Centre de formation </w:t>
      </w:r>
      <w:r w:rsidRPr="00C832BA">
        <w:rPr>
          <w:color w:val="000000"/>
          <w:sz w:val="28"/>
          <w:szCs w:val="28"/>
          <w:lang w:eastAsia="fr-FR"/>
        </w:rPr>
        <w:t>et de rééducation</w:t>
      </w:r>
      <w:r w:rsidR="00EF1FD7">
        <w:rPr>
          <w:color w:val="000000"/>
          <w:sz w:val="28"/>
          <w:szCs w:val="28"/>
          <w:lang w:eastAsia="fr-FR"/>
        </w:rPr>
        <w:t xml:space="preserve"> </w:t>
      </w:r>
      <w:r w:rsidRPr="00C832BA">
        <w:rPr>
          <w:color w:val="000000"/>
          <w:sz w:val="28"/>
          <w:szCs w:val="28"/>
          <w:lang w:eastAsia="fr-FR"/>
        </w:rPr>
        <w:t>professionnelle à des métiers aussi divers que</w:t>
      </w:r>
      <w:r w:rsidR="00EF1FD7">
        <w:rPr>
          <w:color w:val="000000"/>
          <w:sz w:val="28"/>
          <w:szCs w:val="28"/>
          <w:lang w:eastAsia="fr-FR"/>
        </w:rPr>
        <w:t xml:space="preserve"> </w:t>
      </w:r>
      <w:r w:rsidRPr="00C832BA">
        <w:rPr>
          <w:color w:val="000000"/>
          <w:sz w:val="28"/>
          <w:szCs w:val="28"/>
          <w:lang w:eastAsia="fr-FR"/>
        </w:rPr>
        <w:t>masseurs-kinésithérapeutes, artisans chaisiers,</w:t>
      </w:r>
      <w:r w:rsidR="00EF1FD7">
        <w:rPr>
          <w:color w:val="000000"/>
          <w:sz w:val="28"/>
          <w:szCs w:val="28"/>
          <w:lang w:eastAsia="fr-FR"/>
        </w:rPr>
        <w:t xml:space="preserve"> praticiens bien-être, ou agents </w:t>
      </w:r>
      <w:r w:rsidRPr="00C832BA">
        <w:rPr>
          <w:color w:val="000000"/>
          <w:sz w:val="28"/>
          <w:szCs w:val="28"/>
          <w:lang w:eastAsia="fr-FR"/>
        </w:rPr>
        <w:t>administratifs.</w:t>
      </w:r>
      <w:r w:rsidR="00EF1FD7">
        <w:rPr>
          <w:color w:val="000000"/>
          <w:sz w:val="28"/>
          <w:szCs w:val="28"/>
          <w:lang w:eastAsia="fr-FR"/>
        </w:rPr>
        <w:t xml:space="preserve"> </w:t>
      </w:r>
      <w:r w:rsidRPr="00C832BA">
        <w:rPr>
          <w:color w:val="000000"/>
          <w:sz w:val="28"/>
          <w:szCs w:val="28"/>
          <w:lang w:eastAsia="fr-FR"/>
        </w:rPr>
        <w:t>53 jeunes déficients visuels avec troubles associés</w:t>
      </w:r>
      <w:r w:rsidR="00EF1FD7">
        <w:rPr>
          <w:color w:val="000000"/>
          <w:sz w:val="28"/>
          <w:szCs w:val="28"/>
          <w:lang w:eastAsia="fr-FR"/>
        </w:rPr>
        <w:t xml:space="preserve"> ont été </w:t>
      </w:r>
      <w:r w:rsidRPr="00C832BA">
        <w:rPr>
          <w:color w:val="000000"/>
          <w:sz w:val="28"/>
          <w:szCs w:val="28"/>
          <w:lang w:eastAsia="fr-FR"/>
        </w:rPr>
        <w:t xml:space="preserve">accueillis à </w:t>
      </w:r>
      <w:proofErr w:type="spellStart"/>
      <w:r w:rsidRPr="00C832BA">
        <w:rPr>
          <w:color w:val="000000"/>
          <w:sz w:val="28"/>
          <w:szCs w:val="28"/>
          <w:lang w:eastAsia="fr-FR"/>
        </w:rPr>
        <w:t>l’IMPro</w:t>
      </w:r>
      <w:proofErr w:type="spellEnd"/>
      <w:r w:rsidRPr="00C832BA">
        <w:rPr>
          <w:color w:val="000000"/>
          <w:sz w:val="28"/>
          <w:szCs w:val="28"/>
          <w:lang w:eastAsia="fr-FR"/>
        </w:rPr>
        <w:t xml:space="preserve"> de </w:t>
      </w:r>
      <w:proofErr w:type="spellStart"/>
      <w:r w:rsidRPr="00C832BA">
        <w:rPr>
          <w:color w:val="000000"/>
          <w:sz w:val="28"/>
          <w:szCs w:val="28"/>
          <w:lang w:eastAsia="fr-FR"/>
        </w:rPr>
        <w:t>Chillly</w:t>
      </w:r>
      <w:proofErr w:type="spellEnd"/>
      <w:r w:rsidRPr="00C832BA">
        <w:rPr>
          <w:color w:val="000000"/>
          <w:sz w:val="28"/>
          <w:szCs w:val="28"/>
          <w:lang w:eastAsia="fr-FR"/>
        </w:rPr>
        <w:t xml:space="preserve"> Mazarin</w:t>
      </w:r>
      <w:r w:rsidR="00EF1FD7">
        <w:rPr>
          <w:color w:val="000000"/>
          <w:sz w:val="28"/>
          <w:szCs w:val="28"/>
          <w:lang w:eastAsia="fr-FR"/>
        </w:rPr>
        <w:t xml:space="preserve"> </w:t>
      </w:r>
      <w:r w:rsidRPr="00C832BA">
        <w:rPr>
          <w:color w:val="000000"/>
          <w:sz w:val="28"/>
          <w:szCs w:val="28"/>
          <w:lang w:eastAsia="fr-FR"/>
        </w:rPr>
        <w:t>dans le but de construire un p</w:t>
      </w:r>
      <w:r w:rsidR="00EF1FD7">
        <w:rPr>
          <w:color w:val="000000"/>
          <w:sz w:val="28"/>
          <w:szCs w:val="28"/>
          <w:lang w:eastAsia="fr-FR"/>
        </w:rPr>
        <w:t xml:space="preserve">rojet </w:t>
      </w:r>
      <w:r w:rsidRPr="00C832BA">
        <w:rPr>
          <w:color w:val="000000"/>
          <w:sz w:val="28"/>
          <w:szCs w:val="28"/>
          <w:lang w:eastAsia="fr-FR"/>
        </w:rPr>
        <w:t>d’insertion</w:t>
      </w:r>
      <w:r w:rsidR="00EF1FD7">
        <w:rPr>
          <w:color w:val="000000"/>
          <w:sz w:val="28"/>
          <w:szCs w:val="28"/>
          <w:lang w:eastAsia="fr-FR"/>
        </w:rPr>
        <w:t xml:space="preserve"> </w:t>
      </w:r>
      <w:r w:rsidRPr="00C832BA">
        <w:rPr>
          <w:color w:val="000000"/>
          <w:sz w:val="28"/>
          <w:szCs w:val="28"/>
          <w:lang w:eastAsia="fr-FR"/>
        </w:rPr>
        <w:t>sociale et professionnelle.</w:t>
      </w:r>
      <w:r w:rsidR="00EF1FD7">
        <w:rPr>
          <w:color w:val="000000"/>
          <w:sz w:val="28"/>
          <w:szCs w:val="28"/>
          <w:lang w:eastAsia="fr-FR"/>
        </w:rPr>
        <w:t xml:space="preserve"> </w:t>
      </w:r>
      <w:r w:rsidRPr="00C832BA">
        <w:rPr>
          <w:color w:val="000000"/>
          <w:sz w:val="28"/>
          <w:szCs w:val="28"/>
          <w:lang w:eastAsia="fr-FR"/>
        </w:rPr>
        <w:t>518 personnes déficientes</w:t>
      </w:r>
      <w:r w:rsidR="00EF1FD7">
        <w:rPr>
          <w:color w:val="000000"/>
          <w:sz w:val="28"/>
          <w:szCs w:val="28"/>
          <w:lang w:eastAsia="fr-FR"/>
        </w:rPr>
        <w:t xml:space="preserve"> </w:t>
      </w:r>
      <w:r w:rsidRPr="00C832BA">
        <w:rPr>
          <w:color w:val="000000"/>
          <w:sz w:val="28"/>
          <w:szCs w:val="28"/>
          <w:lang w:eastAsia="fr-FR"/>
        </w:rPr>
        <w:t>visuelles ont été formées à</w:t>
      </w:r>
      <w:r w:rsidR="00EF1FD7">
        <w:rPr>
          <w:color w:val="000000"/>
          <w:sz w:val="28"/>
          <w:szCs w:val="28"/>
          <w:lang w:eastAsia="fr-FR"/>
        </w:rPr>
        <w:t xml:space="preserve"> </w:t>
      </w:r>
      <w:r w:rsidRPr="00C832BA">
        <w:rPr>
          <w:color w:val="000000"/>
          <w:sz w:val="28"/>
          <w:szCs w:val="28"/>
          <w:lang w:eastAsia="fr-FR"/>
        </w:rPr>
        <w:t>l’informatique adaptée dans</w:t>
      </w:r>
      <w:r w:rsidR="00EF1FD7">
        <w:rPr>
          <w:color w:val="000000"/>
          <w:sz w:val="28"/>
          <w:szCs w:val="28"/>
          <w:lang w:eastAsia="fr-FR"/>
        </w:rPr>
        <w:t xml:space="preserve"> les 43 clubs </w:t>
      </w:r>
      <w:proofErr w:type="gramStart"/>
      <w:r w:rsidR="00EF1FD7">
        <w:rPr>
          <w:color w:val="000000"/>
          <w:sz w:val="28"/>
          <w:szCs w:val="28"/>
          <w:lang w:eastAsia="fr-FR"/>
        </w:rPr>
        <w:t>nouvelles</w:t>
      </w:r>
      <w:proofErr w:type="gramEnd"/>
      <w:r w:rsidR="00EF1FD7">
        <w:rPr>
          <w:color w:val="000000"/>
          <w:sz w:val="28"/>
          <w:szCs w:val="28"/>
          <w:lang w:eastAsia="fr-FR"/>
        </w:rPr>
        <w:t xml:space="preserve"> </w:t>
      </w:r>
      <w:r w:rsidRPr="00C832BA">
        <w:rPr>
          <w:color w:val="000000"/>
          <w:sz w:val="28"/>
          <w:szCs w:val="28"/>
          <w:lang w:eastAsia="fr-FR"/>
        </w:rPr>
        <w:t>technologies</w:t>
      </w:r>
      <w:r w:rsidR="00EF1FD7">
        <w:rPr>
          <w:color w:val="000000"/>
          <w:sz w:val="28"/>
          <w:szCs w:val="28"/>
          <w:lang w:eastAsia="fr-FR"/>
        </w:rPr>
        <w:t xml:space="preserve"> </w:t>
      </w:r>
      <w:r w:rsidRPr="00C832BA">
        <w:rPr>
          <w:color w:val="000000"/>
          <w:sz w:val="28"/>
          <w:szCs w:val="28"/>
          <w:lang w:eastAsia="fr-FR"/>
        </w:rPr>
        <w:t>répartis dans les</w:t>
      </w:r>
      <w:r w:rsidR="00EF1FD7">
        <w:rPr>
          <w:color w:val="000000"/>
          <w:sz w:val="28"/>
          <w:szCs w:val="28"/>
          <w:lang w:eastAsia="fr-FR"/>
        </w:rPr>
        <w:t xml:space="preserve"> </w:t>
      </w:r>
      <w:r w:rsidRPr="00C832BA">
        <w:rPr>
          <w:color w:val="000000"/>
          <w:sz w:val="28"/>
          <w:szCs w:val="28"/>
          <w:lang w:eastAsia="fr-FR"/>
        </w:rPr>
        <w:t>comités régionaux et locaux.</w:t>
      </w:r>
    </w:p>
    <w:p w:rsidR="00C832BA" w:rsidRDefault="00C832BA" w:rsidP="00C832BA">
      <w:pPr>
        <w:suppressAutoHyphens w:val="0"/>
        <w:autoSpaceDE w:val="0"/>
        <w:autoSpaceDN w:val="0"/>
        <w:adjustRightInd w:val="0"/>
        <w:rPr>
          <w:color w:val="000000"/>
          <w:sz w:val="28"/>
          <w:szCs w:val="28"/>
          <w:lang w:eastAsia="fr-FR"/>
        </w:rPr>
      </w:pPr>
      <w:r w:rsidRPr="00C832BA">
        <w:rPr>
          <w:color w:val="000000"/>
          <w:sz w:val="28"/>
          <w:szCs w:val="28"/>
          <w:lang w:eastAsia="fr-FR"/>
        </w:rPr>
        <w:lastRenderedPageBreak/>
        <w:t>322 cours de braille ont été dispensés dans 3</w:t>
      </w:r>
      <w:r w:rsidR="00EF1FD7">
        <w:rPr>
          <w:color w:val="000000"/>
          <w:sz w:val="28"/>
          <w:szCs w:val="28"/>
          <w:lang w:eastAsia="fr-FR"/>
        </w:rPr>
        <w:t xml:space="preserve">8 </w:t>
      </w:r>
      <w:r w:rsidRPr="00C832BA">
        <w:rPr>
          <w:color w:val="000000"/>
          <w:sz w:val="28"/>
          <w:szCs w:val="28"/>
          <w:lang w:eastAsia="fr-FR"/>
        </w:rPr>
        <w:t>comités à 122 nouveaux stagiaires et 55 élèves</w:t>
      </w:r>
      <w:r w:rsidR="00EF1FD7">
        <w:rPr>
          <w:color w:val="000000"/>
          <w:sz w:val="28"/>
          <w:szCs w:val="28"/>
          <w:lang w:eastAsia="fr-FR"/>
        </w:rPr>
        <w:t xml:space="preserve"> </w:t>
      </w:r>
      <w:r w:rsidRPr="00C832BA">
        <w:rPr>
          <w:color w:val="000000"/>
          <w:sz w:val="28"/>
          <w:szCs w:val="28"/>
          <w:lang w:eastAsia="fr-FR"/>
        </w:rPr>
        <w:t>ont opté pour les cours par correspondance.</w:t>
      </w:r>
    </w:p>
    <w:p w:rsidR="0076688E" w:rsidRPr="00C832BA" w:rsidRDefault="0076688E" w:rsidP="00C832BA">
      <w:pPr>
        <w:suppressAutoHyphens w:val="0"/>
        <w:autoSpaceDE w:val="0"/>
        <w:autoSpaceDN w:val="0"/>
        <w:adjustRightInd w:val="0"/>
        <w:rPr>
          <w:color w:val="000000"/>
          <w:sz w:val="28"/>
          <w:szCs w:val="28"/>
          <w:lang w:eastAsia="fr-FR"/>
        </w:rPr>
      </w:pPr>
    </w:p>
    <w:p w:rsidR="00C832BA" w:rsidRPr="00C832BA" w:rsidRDefault="00C832BA" w:rsidP="0043272F">
      <w:pPr>
        <w:pStyle w:val="StyleTITREHORSSOMMAIREVHA"/>
      </w:pPr>
      <w:r>
        <w:t>L’accompagnement à la vie sociale et à l’emploi</w:t>
      </w:r>
    </w:p>
    <w:p w:rsidR="00C832BA" w:rsidRDefault="00C832BA" w:rsidP="00C832BA">
      <w:pPr>
        <w:suppressAutoHyphens w:val="0"/>
        <w:autoSpaceDE w:val="0"/>
        <w:autoSpaceDN w:val="0"/>
        <w:adjustRightInd w:val="0"/>
        <w:rPr>
          <w:color w:val="000000"/>
          <w:sz w:val="28"/>
          <w:szCs w:val="28"/>
          <w:lang w:eastAsia="fr-FR"/>
        </w:rPr>
      </w:pPr>
      <w:r w:rsidRPr="00C832BA">
        <w:rPr>
          <w:color w:val="000000"/>
          <w:sz w:val="28"/>
          <w:szCs w:val="28"/>
          <w:lang w:eastAsia="fr-FR"/>
        </w:rPr>
        <w:t>150 travailleurs handicapés sont employés dans</w:t>
      </w:r>
      <w:r w:rsidR="00EF1FD7">
        <w:rPr>
          <w:color w:val="000000"/>
          <w:sz w:val="28"/>
          <w:szCs w:val="28"/>
          <w:lang w:eastAsia="fr-FR"/>
        </w:rPr>
        <w:t xml:space="preserve"> </w:t>
      </w:r>
      <w:r w:rsidRPr="00C832BA">
        <w:rPr>
          <w:color w:val="000000"/>
          <w:sz w:val="28"/>
          <w:szCs w:val="28"/>
          <w:lang w:eastAsia="fr-FR"/>
        </w:rPr>
        <w:t xml:space="preserve">les ESAT </w:t>
      </w:r>
      <w:proofErr w:type="spellStart"/>
      <w:r w:rsidRPr="00C832BA">
        <w:rPr>
          <w:color w:val="000000"/>
          <w:sz w:val="28"/>
          <w:szCs w:val="28"/>
          <w:lang w:eastAsia="fr-FR"/>
        </w:rPr>
        <w:t>Escolore</w:t>
      </w:r>
      <w:proofErr w:type="spellEnd"/>
      <w:r w:rsidRPr="00C832BA">
        <w:rPr>
          <w:color w:val="000000"/>
          <w:sz w:val="28"/>
          <w:szCs w:val="28"/>
          <w:lang w:eastAsia="fr-FR"/>
        </w:rPr>
        <w:t xml:space="preserve"> (Puy-de-Dôme) et Odette</w:t>
      </w:r>
      <w:r w:rsidR="00EF1FD7">
        <w:rPr>
          <w:color w:val="000000"/>
          <w:sz w:val="28"/>
          <w:szCs w:val="28"/>
          <w:lang w:eastAsia="fr-FR"/>
        </w:rPr>
        <w:t xml:space="preserve"> </w:t>
      </w:r>
      <w:proofErr w:type="spellStart"/>
      <w:r w:rsidRPr="00C832BA">
        <w:rPr>
          <w:color w:val="000000"/>
          <w:sz w:val="28"/>
          <w:szCs w:val="28"/>
          <w:lang w:eastAsia="fr-FR"/>
        </w:rPr>
        <w:t>Witkowska</w:t>
      </w:r>
      <w:proofErr w:type="spellEnd"/>
      <w:r w:rsidRPr="00C832BA">
        <w:rPr>
          <w:color w:val="000000"/>
          <w:sz w:val="28"/>
          <w:szCs w:val="28"/>
          <w:lang w:eastAsia="fr-FR"/>
        </w:rPr>
        <w:t xml:space="preserve"> (Rhône). Au total, l’association</w:t>
      </w:r>
      <w:r w:rsidR="00EF1FD7">
        <w:rPr>
          <w:color w:val="000000"/>
          <w:sz w:val="28"/>
          <w:szCs w:val="28"/>
          <w:lang w:eastAsia="fr-FR"/>
        </w:rPr>
        <w:t xml:space="preserve"> </w:t>
      </w:r>
      <w:r w:rsidRPr="00C832BA">
        <w:rPr>
          <w:color w:val="000000"/>
          <w:sz w:val="28"/>
          <w:szCs w:val="28"/>
          <w:lang w:eastAsia="fr-FR"/>
        </w:rPr>
        <w:t>Valentin Haüy emploie 255 travailleurs handicapés</w:t>
      </w:r>
      <w:r w:rsidR="00EF1FD7">
        <w:rPr>
          <w:color w:val="000000"/>
          <w:sz w:val="28"/>
          <w:szCs w:val="28"/>
          <w:lang w:eastAsia="fr-FR"/>
        </w:rPr>
        <w:t xml:space="preserve"> </w:t>
      </w:r>
      <w:r w:rsidRPr="00C832BA">
        <w:rPr>
          <w:color w:val="000000"/>
          <w:sz w:val="28"/>
          <w:szCs w:val="28"/>
          <w:lang w:eastAsia="fr-FR"/>
        </w:rPr>
        <w:t>et s’honore d’être reconnue comme le</w:t>
      </w:r>
      <w:r w:rsidR="00EF1FD7">
        <w:rPr>
          <w:color w:val="000000"/>
          <w:sz w:val="28"/>
          <w:szCs w:val="28"/>
          <w:lang w:eastAsia="fr-FR"/>
        </w:rPr>
        <w:t xml:space="preserve"> </w:t>
      </w:r>
      <w:r w:rsidRPr="00C832BA">
        <w:rPr>
          <w:color w:val="000000"/>
          <w:sz w:val="28"/>
          <w:szCs w:val="28"/>
          <w:lang w:eastAsia="fr-FR"/>
        </w:rPr>
        <w:t>premier employeur de personnes déficientes</w:t>
      </w:r>
      <w:r w:rsidR="00EF1FD7">
        <w:rPr>
          <w:color w:val="000000"/>
          <w:sz w:val="28"/>
          <w:szCs w:val="28"/>
          <w:lang w:eastAsia="fr-FR"/>
        </w:rPr>
        <w:t xml:space="preserve"> </w:t>
      </w:r>
      <w:r w:rsidRPr="00C832BA">
        <w:rPr>
          <w:color w:val="000000"/>
          <w:sz w:val="28"/>
          <w:szCs w:val="28"/>
          <w:lang w:eastAsia="fr-FR"/>
        </w:rPr>
        <w:t>visuelles en France.</w:t>
      </w:r>
    </w:p>
    <w:p w:rsidR="0076688E" w:rsidRPr="00C832BA" w:rsidRDefault="0076688E" w:rsidP="00C832BA">
      <w:pPr>
        <w:suppressAutoHyphens w:val="0"/>
        <w:autoSpaceDE w:val="0"/>
        <w:autoSpaceDN w:val="0"/>
        <w:adjustRightInd w:val="0"/>
        <w:rPr>
          <w:color w:val="000000"/>
          <w:sz w:val="28"/>
          <w:szCs w:val="28"/>
          <w:lang w:eastAsia="fr-FR"/>
        </w:rPr>
      </w:pPr>
    </w:p>
    <w:p w:rsidR="00C832BA" w:rsidRPr="0076688E" w:rsidRDefault="00C832BA" w:rsidP="0043272F">
      <w:pPr>
        <w:pStyle w:val="StyleTITREHORSSOMMAIREVHA"/>
      </w:pPr>
      <w:r w:rsidRPr="0076688E">
        <w:t>Se détendre, participer à la vie</w:t>
      </w:r>
      <w:r w:rsidR="0076688E">
        <w:t xml:space="preserve"> </w:t>
      </w:r>
      <w:r w:rsidRPr="0076688E">
        <w:t>sociale</w:t>
      </w:r>
    </w:p>
    <w:p w:rsidR="0052563D" w:rsidRDefault="00C832BA" w:rsidP="00C832BA">
      <w:pPr>
        <w:suppressAutoHyphens w:val="0"/>
        <w:autoSpaceDE w:val="0"/>
        <w:autoSpaceDN w:val="0"/>
        <w:adjustRightInd w:val="0"/>
        <w:rPr>
          <w:color w:val="000000"/>
          <w:sz w:val="28"/>
          <w:szCs w:val="28"/>
          <w:lang w:eastAsia="fr-FR"/>
        </w:rPr>
      </w:pPr>
      <w:r w:rsidRPr="00C832BA">
        <w:rPr>
          <w:color w:val="000000"/>
          <w:sz w:val="28"/>
          <w:szCs w:val="28"/>
          <w:lang w:eastAsia="fr-FR"/>
        </w:rPr>
        <w:t>Être au quotidien auprès des personnes défi</w:t>
      </w:r>
      <w:r w:rsidR="00EF1FD7">
        <w:rPr>
          <w:color w:val="000000"/>
          <w:sz w:val="28"/>
          <w:szCs w:val="28"/>
          <w:lang w:eastAsia="fr-FR"/>
        </w:rPr>
        <w:t xml:space="preserve">cientes </w:t>
      </w:r>
      <w:r w:rsidRPr="00C832BA">
        <w:rPr>
          <w:color w:val="000000"/>
          <w:sz w:val="28"/>
          <w:szCs w:val="28"/>
          <w:lang w:eastAsia="fr-FR"/>
        </w:rPr>
        <w:t>visuelles, c’est aussi les accompagner dans</w:t>
      </w:r>
      <w:r w:rsidR="00EF1FD7">
        <w:rPr>
          <w:color w:val="000000"/>
          <w:sz w:val="28"/>
          <w:szCs w:val="28"/>
          <w:lang w:eastAsia="fr-FR"/>
        </w:rPr>
        <w:t xml:space="preserve"> </w:t>
      </w:r>
      <w:r w:rsidRPr="00C832BA">
        <w:rPr>
          <w:color w:val="000000"/>
          <w:sz w:val="28"/>
          <w:szCs w:val="28"/>
          <w:lang w:eastAsia="fr-FR"/>
        </w:rPr>
        <w:t>leurs activités de détente dans un environnement</w:t>
      </w:r>
      <w:r w:rsidR="00EF1FD7">
        <w:rPr>
          <w:color w:val="000000"/>
          <w:sz w:val="28"/>
          <w:szCs w:val="28"/>
          <w:lang w:eastAsia="fr-FR"/>
        </w:rPr>
        <w:t xml:space="preserve"> </w:t>
      </w:r>
      <w:r w:rsidRPr="00C832BA">
        <w:rPr>
          <w:color w:val="000000"/>
          <w:sz w:val="28"/>
          <w:szCs w:val="28"/>
          <w:lang w:eastAsia="fr-FR"/>
        </w:rPr>
        <w:t>adapté et sécurisé : 116 personnes aveugles et/ou</w:t>
      </w:r>
      <w:r w:rsidR="00EF1FD7">
        <w:rPr>
          <w:color w:val="000000"/>
          <w:sz w:val="28"/>
          <w:szCs w:val="28"/>
          <w:lang w:eastAsia="fr-FR"/>
        </w:rPr>
        <w:t xml:space="preserve"> malvoyantes ont bénéficié de </w:t>
      </w:r>
      <w:r w:rsidRPr="00C832BA">
        <w:rPr>
          <w:color w:val="000000"/>
          <w:sz w:val="28"/>
          <w:szCs w:val="28"/>
          <w:lang w:eastAsia="fr-FR"/>
        </w:rPr>
        <w:t>séjours organisés</w:t>
      </w:r>
      <w:r w:rsidR="00EF1FD7">
        <w:rPr>
          <w:color w:val="000000"/>
          <w:sz w:val="28"/>
          <w:szCs w:val="28"/>
          <w:lang w:eastAsia="fr-FR"/>
        </w:rPr>
        <w:t xml:space="preserve"> </w:t>
      </w:r>
      <w:r w:rsidRPr="00C832BA">
        <w:rPr>
          <w:color w:val="000000"/>
          <w:sz w:val="28"/>
          <w:szCs w:val="28"/>
          <w:lang w:eastAsia="fr-FR"/>
        </w:rPr>
        <w:t>par les équipes du siège et des comités régionaux</w:t>
      </w:r>
      <w:r w:rsidR="00EF1FD7">
        <w:rPr>
          <w:color w:val="000000"/>
          <w:sz w:val="28"/>
          <w:szCs w:val="28"/>
          <w:lang w:eastAsia="fr-FR"/>
        </w:rPr>
        <w:t xml:space="preserve"> et </w:t>
      </w:r>
      <w:r w:rsidRPr="00C832BA">
        <w:rPr>
          <w:color w:val="000000"/>
          <w:sz w:val="28"/>
          <w:szCs w:val="28"/>
          <w:lang w:eastAsia="fr-FR"/>
        </w:rPr>
        <w:t>locaux. La résidence de vacances « le Moulin</w:t>
      </w:r>
      <w:r w:rsidR="00EF1FD7">
        <w:rPr>
          <w:color w:val="000000"/>
          <w:sz w:val="28"/>
          <w:szCs w:val="28"/>
          <w:lang w:eastAsia="fr-FR"/>
        </w:rPr>
        <w:t xml:space="preserve"> </w:t>
      </w:r>
      <w:r w:rsidRPr="00C832BA">
        <w:rPr>
          <w:color w:val="000000"/>
          <w:sz w:val="28"/>
          <w:szCs w:val="28"/>
          <w:lang w:eastAsia="fr-FR"/>
        </w:rPr>
        <w:t>du Cassot » en Charente-Maritime a accueilli 350</w:t>
      </w:r>
      <w:r w:rsidR="00EF1FD7">
        <w:rPr>
          <w:color w:val="000000"/>
          <w:sz w:val="28"/>
          <w:szCs w:val="28"/>
          <w:lang w:eastAsia="fr-FR"/>
        </w:rPr>
        <w:t xml:space="preserve"> </w:t>
      </w:r>
      <w:r w:rsidRPr="00C832BA">
        <w:rPr>
          <w:color w:val="000000"/>
          <w:sz w:val="28"/>
          <w:szCs w:val="28"/>
          <w:lang w:eastAsia="fr-FR"/>
        </w:rPr>
        <w:t>résidents. Le service des sports a encadré 147</w:t>
      </w:r>
      <w:r w:rsidR="00EF1FD7">
        <w:rPr>
          <w:color w:val="000000"/>
          <w:sz w:val="28"/>
          <w:szCs w:val="28"/>
          <w:lang w:eastAsia="fr-FR"/>
        </w:rPr>
        <w:t xml:space="preserve"> </w:t>
      </w:r>
      <w:r w:rsidRPr="00C832BA">
        <w:rPr>
          <w:color w:val="000000"/>
          <w:sz w:val="28"/>
          <w:szCs w:val="28"/>
          <w:lang w:eastAsia="fr-FR"/>
        </w:rPr>
        <w:t>adhérents titulaires d’une licence de la FFH dans</w:t>
      </w:r>
      <w:r w:rsidR="00EF1FD7">
        <w:rPr>
          <w:color w:val="000000"/>
          <w:sz w:val="28"/>
          <w:szCs w:val="28"/>
          <w:lang w:eastAsia="fr-FR"/>
        </w:rPr>
        <w:t xml:space="preserve"> </w:t>
      </w:r>
      <w:r w:rsidRPr="00C832BA">
        <w:rPr>
          <w:color w:val="000000"/>
          <w:sz w:val="28"/>
          <w:szCs w:val="28"/>
          <w:lang w:eastAsia="fr-FR"/>
        </w:rPr>
        <w:t xml:space="preserve">des disciplines telles que le </w:t>
      </w:r>
      <w:proofErr w:type="spellStart"/>
      <w:r w:rsidRPr="00C832BA">
        <w:rPr>
          <w:color w:val="000000"/>
          <w:sz w:val="28"/>
          <w:szCs w:val="28"/>
          <w:lang w:eastAsia="fr-FR"/>
        </w:rPr>
        <w:t>cécifoot</w:t>
      </w:r>
      <w:proofErr w:type="spellEnd"/>
      <w:r w:rsidRPr="00C832BA">
        <w:rPr>
          <w:color w:val="000000"/>
          <w:sz w:val="28"/>
          <w:szCs w:val="28"/>
          <w:lang w:eastAsia="fr-FR"/>
        </w:rPr>
        <w:t xml:space="preserve">, le </w:t>
      </w:r>
      <w:proofErr w:type="spellStart"/>
      <w:r w:rsidRPr="00C832BA">
        <w:rPr>
          <w:color w:val="000000"/>
          <w:sz w:val="28"/>
          <w:szCs w:val="28"/>
          <w:lang w:eastAsia="fr-FR"/>
        </w:rPr>
        <w:t>torball</w:t>
      </w:r>
      <w:proofErr w:type="spellEnd"/>
      <w:r w:rsidRPr="00C832BA">
        <w:rPr>
          <w:color w:val="000000"/>
          <w:sz w:val="28"/>
          <w:szCs w:val="28"/>
          <w:lang w:eastAsia="fr-FR"/>
        </w:rPr>
        <w:t>, la</w:t>
      </w:r>
      <w:r w:rsidR="00EF1FD7">
        <w:rPr>
          <w:color w:val="000000"/>
          <w:sz w:val="28"/>
          <w:szCs w:val="28"/>
          <w:lang w:eastAsia="fr-FR"/>
        </w:rPr>
        <w:t xml:space="preserve"> </w:t>
      </w:r>
      <w:r w:rsidRPr="00C832BA">
        <w:rPr>
          <w:color w:val="000000"/>
          <w:sz w:val="28"/>
          <w:szCs w:val="28"/>
          <w:lang w:eastAsia="fr-FR"/>
        </w:rPr>
        <w:t>natation, la gymnastique…</w:t>
      </w:r>
      <w:r w:rsidR="00EF1FD7">
        <w:rPr>
          <w:color w:val="000000"/>
          <w:sz w:val="28"/>
          <w:szCs w:val="28"/>
          <w:lang w:eastAsia="fr-FR"/>
        </w:rPr>
        <w:t xml:space="preserve"> </w:t>
      </w:r>
    </w:p>
    <w:p w:rsidR="0052563D" w:rsidRDefault="0052563D" w:rsidP="00C832BA">
      <w:pPr>
        <w:suppressAutoHyphens w:val="0"/>
        <w:autoSpaceDE w:val="0"/>
        <w:autoSpaceDN w:val="0"/>
        <w:adjustRightInd w:val="0"/>
        <w:rPr>
          <w:color w:val="000000"/>
          <w:sz w:val="28"/>
          <w:szCs w:val="28"/>
          <w:lang w:eastAsia="fr-FR"/>
        </w:rPr>
      </w:pPr>
    </w:p>
    <w:p w:rsidR="00CD79BB" w:rsidRDefault="00C832BA" w:rsidP="00C832BA">
      <w:pPr>
        <w:suppressAutoHyphens w:val="0"/>
        <w:autoSpaceDE w:val="0"/>
        <w:autoSpaceDN w:val="0"/>
        <w:adjustRightInd w:val="0"/>
        <w:rPr>
          <w:color w:val="000000"/>
          <w:sz w:val="28"/>
          <w:szCs w:val="28"/>
          <w:lang w:eastAsia="fr-FR"/>
        </w:rPr>
      </w:pPr>
      <w:r w:rsidRPr="00C832BA">
        <w:rPr>
          <w:color w:val="000000"/>
          <w:sz w:val="28"/>
          <w:szCs w:val="28"/>
          <w:lang w:eastAsia="fr-FR"/>
        </w:rPr>
        <w:t>Soutenir, accompagner, contribuer sans relâche</w:t>
      </w:r>
      <w:r w:rsidR="00EF1FD7">
        <w:rPr>
          <w:color w:val="000000"/>
          <w:sz w:val="28"/>
          <w:szCs w:val="28"/>
          <w:lang w:eastAsia="fr-FR"/>
        </w:rPr>
        <w:t xml:space="preserve"> </w:t>
      </w:r>
      <w:r w:rsidRPr="00C832BA">
        <w:rPr>
          <w:color w:val="000000"/>
          <w:sz w:val="28"/>
          <w:szCs w:val="28"/>
          <w:lang w:eastAsia="fr-FR"/>
        </w:rPr>
        <w:t>à l’auto</w:t>
      </w:r>
      <w:r w:rsidR="00CD79BB">
        <w:rPr>
          <w:color w:val="000000"/>
          <w:sz w:val="28"/>
          <w:szCs w:val="28"/>
          <w:lang w:eastAsia="fr-FR"/>
        </w:rPr>
        <w:t>nomie des</w:t>
      </w:r>
    </w:p>
    <w:p w:rsidR="00C832BA" w:rsidRPr="00C832BA" w:rsidRDefault="00EF1FD7" w:rsidP="00C832BA">
      <w:pPr>
        <w:suppressAutoHyphens w:val="0"/>
        <w:autoSpaceDE w:val="0"/>
        <w:autoSpaceDN w:val="0"/>
        <w:adjustRightInd w:val="0"/>
        <w:rPr>
          <w:color w:val="000000"/>
          <w:sz w:val="28"/>
          <w:szCs w:val="28"/>
          <w:lang w:eastAsia="fr-FR"/>
        </w:rPr>
      </w:pPr>
      <w:proofErr w:type="gramStart"/>
      <w:r>
        <w:rPr>
          <w:color w:val="000000"/>
          <w:sz w:val="28"/>
          <w:szCs w:val="28"/>
          <w:lang w:eastAsia="fr-FR"/>
        </w:rPr>
        <w:t>personnes</w:t>
      </w:r>
      <w:proofErr w:type="gramEnd"/>
      <w:r>
        <w:rPr>
          <w:color w:val="000000"/>
          <w:sz w:val="28"/>
          <w:szCs w:val="28"/>
          <w:lang w:eastAsia="fr-FR"/>
        </w:rPr>
        <w:t xml:space="preserve"> aveugles et </w:t>
      </w:r>
      <w:r w:rsidR="00C832BA" w:rsidRPr="00C832BA">
        <w:rPr>
          <w:color w:val="000000"/>
          <w:sz w:val="28"/>
          <w:szCs w:val="28"/>
          <w:lang w:eastAsia="fr-FR"/>
        </w:rPr>
        <w:t>malvoyantes,</w:t>
      </w:r>
      <w:r>
        <w:rPr>
          <w:color w:val="000000"/>
          <w:sz w:val="28"/>
          <w:szCs w:val="28"/>
          <w:lang w:eastAsia="fr-FR"/>
        </w:rPr>
        <w:t xml:space="preserve"> </w:t>
      </w:r>
      <w:r w:rsidR="00C832BA" w:rsidRPr="00C832BA">
        <w:rPr>
          <w:color w:val="000000"/>
          <w:sz w:val="28"/>
          <w:szCs w:val="28"/>
          <w:lang w:eastAsia="fr-FR"/>
        </w:rPr>
        <w:t>telle est la mission de l’association</w:t>
      </w:r>
      <w:r>
        <w:rPr>
          <w:color w:val="000000"/>
          <w:sz w:val="28"/>
          <w:szCs w:val="28"/>
          <w:lang w:eastAsia="fr-FR"/>
        </w:rPr>
        <w:t xml:space="preserve"> </w:t>
      </w:r>
      <w:r w:rsidR="00C832BA" w:rsidRPr="00C832BA">
        <w:rPr>
          <w:color w:val="000000"/>
          <w:sz w:val="28"/>
          <w:szCs w:val="28"/>
          <w:lang w:eastAsia="fr-FR"/>
        </w:rPr>
        <w:t xml:space="preserve">Valentin Haüy. </w:t>
      </w:r>
      <w:r w:rsidR="00CD3B9F" w:rsidRPr="00A23D8A">
        <w:rPr>
          <w:sz w:val="28"/>
          <w:szCs w:val="28"/>
        </w:rPr>
        <w:t>■</w:t>
      </w:r>
    </w:p>
    <w:p w:rsidR="002C3AEF" w:rsidRDefault="002C3AEF" w:rsidP="00C832BA">
      <w:pPr>
        <w:suppressAutoHyphens w:val="0"/>
        <w:autoSpaceDE w:val="0"/>
        <w:autoSpaceDN w:val="0"/>
        <w:adjustRightInd w:val="0"/>
        <w:rPr>
          <w:b/>
          <w:bCs/>
          <w:i/>
          <w:iCs/>
          <w:color w:val="000000"/>
          <w:sz w:val="28"/>
          <w:szCs w:val="28"/>
          <w:lang w:eastAsia="fr-FR"/>
        </w:rPr>
      </w:pPr>
    </w:p>
    <w:p w:rsidR="00C832BA" w:rsidRPr="00200404" w:rsidRDefault="00534D0D" w:rsidP="00C832BA">
      <w:pPr>
        <w:suppressAutoHyphens w:val="0"/>
        <w:autoSpaceDE w:val="0"/>
        <w:autoSpaceDN w:val="0"/>
        <w:adjustRightInd w:val="0"/>
        <w:rPr>
          <w:b/>
          <w:bCs/>
          <w:iCs/>
          <w:color w:val="000000"/>
          <w:sz w:val="28"/>
          <w:szCs w:val="28"/>
          <w:lang w:eastAsia="fr-FR"/>
        </w:rPr>
      </w:pPr>
      <w:r>
        <w:rPr>
          <w:b/>
          <w:bCs/>
          <w:iCs/>
          <w:color w:val="000000"/>
          <w:sz w:val="28"/>
          <w:szCs w:val="28"/>
          <w:lang w:eastAsia="fr-FR"/>
        </w:rPr>
        <w:t>Bernard Serre</w:t>
      </w:r>
    </w:p>
    <w:p w:rsidR="00644B07" w:rsidRPr="00200404" w:rsidRDefault="00C832BA" w:rsidP="00C832BA">
      <w:pPr>
        <w:suppressAutoHyphens w:val="0"/>
        <w:autoSpaceDE w:val="0"/>
        <w:autoSpaceDN w:val="0"/>
        <w:adjustRightInd w:val="0"/>
        <w:rPr>
          <w:b/>
          <w:bCs/>
          <w:sz w:val="28"/>
          <w:szCs w:val="28"/>
          <w:lang w:eastAsia="fr-FR"/>
        </w:rPr>
      </w:pPr>
      <w:r w:rsidRPr="00200404">
        <w:rPr>
          <w:iCs/>
          <w:color w:val="000000"/>
          <w:sz w:val="28"/>
          <w:szCs w:val="28"/>
          <w:lang w:eastAsia="fr-FR"/>
        </w:rPr>
        <w:t>Secrétaire général</w:t>
      </w:r>
    </w:p>
    <w:p w:rsidR="00644B07" w:rsidRPr="009F4D08" w:rsidRDefault="00644B07" w:rsidP="00C832BA">
      <w:pPr>
        <w:suppressAutoHyphens w:val="0"/>
        <w:autoSpaceDE w:val="0"/>
        <w:autoSpaceDN w:val="0"/>
        <w:adjustRightInd w:val="0"/>
        <w:rPr>
          <w:bCs/>
          <w:sz w:val="28"/>
          <w:szCs w:val="28"/>
          <w:lang w:eastAsia="fr-FR"/>
        </w:rPr>
      </w:pPr>
    </w:p>
    <w:p w:rsidR="009C4BC4" w:rsidRDefault="005317D9" w:rsidP="009C4BC4">
      <w:pPr>
        <w:keepNext/>
        <w:suppressAutoHyphens w:val="0"/>
        <w:autoSpaceDE w:val="0"/>
        <w:autoSpaceDN w:val="0"/>
        <w:adjustRightInd w:val="0"/>
        <w:jc w:val="center"/>
      </w:pPr>
      <w:r>
        <w:rPr>
          <w:b/>
          <w:bCs/>
          <w:noProof/>
          <w:sz w:val="28"/>
          <w:szCs w:val="28"/>
          <w:lang w:eastAsia="fr-FR"/>
        </w:rPr>
        <w:drawing>
          <wp:inline distT="0" distB="0" distL="0" distR="0">
            <wp:extent cx="4845600" cy="3225600"/>
            <wp:effectExtent l="0" t="0" r="0" b="0"/>
            <wp:docPr id="5" name="Image 5" descr="Image d'illustration" title="Image d'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nnet\Desktop\imag55.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845600" cy="3225600"/>
                    </a:xfrm>
                    <a:prstGeom prst="rect">
                      <a:avLst/>
                    </a:prstGeom>
                    <a:noFill/>
                    <a:ln>
                      <a:noFill/>
                    </a:ln>
                  </pic:spPr>
                </pic:pic>
              </a:graphicData>
            </a:graphic>
          </wp:inline>
        </w:drawing>
      </w:r>
    </w:p>
    <w:p w:rsidR="00E34132" w:rsidRPr="00377E68" w:rsidRDefault="00200404" w:rsidP="009C4BC4">
      <w:pPr>
        <w:pStyle w:val="Lgende"/>
        <w:jc w:val="center"/>
        <w:rPr>
          <w:b w:val="0"/>
        </w:rPr>
      </w:pPr>
      <w:r w:rsidRPr="00377E68">
        <w:rPr>
          <w:b w:val="0"/>
          <w:sz w:val="24"/>
          <w:szCs w:val="24"/>
        </w:rPr>
        <w:t xml:space="preserve">Jeune femme </w:t>
      </w:r>
      <w:r w:rsidR="006E6862">
        <w:rPr>
          <w:b w:val="0"/>
          <w:sz w:val="24"/>
          <w:szCs w:val="24"/>
        </w:rPr>
        <w:t>n</w:t>
      </w:r>
      <w:r w:rsidR="00EF6F42" w:rsidRPr="00377E68">
        <w:rPr>
          <w:b w:val="0"/>
          <w:sz w:val="24"/>
          <w:szCs w:val="24"/>
        </w:rPr>
        <w:t>on</w:t>
      </w:r>
      <w:r w:rsidR="00DF67AF" w:rsidRPr="00377E68">
        <w:rPr>
          <w:b w:val="0"/>
          <w:sz w:val="24"/>
          <w:szCs w:val="24"/>
        </w:rPr>
        <w:t xml:space="preserve">-voyante lisant </w:t>
      </w:r>
      <w:r w:rsidR="006E6862">
        <w:rPr>
          <w:b w:val="0"/>
          <w:sz w:val="24"/>
          <w:szCs w:val="24"/>
        </w:rPr>
        <w:t>avec ses doigts</w:t>
      </w:r>
      <w:r w:rsidR="00377E68">
        <w:rPr>
          <w:b w:val="0"/>
          <w:sz w:val="24"/>
          <w:szCs w:val="24"/>
        </w:rPr>
        <w:t xml:space="preserve"> </w:t>
      </w:r>
      <w:r w:rsidR="00DF67AF" w:rsidRPr="00377E68">
        <w:rPr>
          <w:b w:val="0"/>
          <w:sz w:val="24"/>
          <w:szCs w:val="24"/>
        </w:rPr>
        <w:t>une affiche comportant</w:t>
      </w:r>
      <w:r w:rsidR="00EF6F42" w:rsidRPr="00377E68">
        <w:rPr>
          <w:b w:val="0"/>
          <w:sz w:val="24"/>
          <w:szCs w:val="24"/>
        </w:rPr>
        <w:t xml:space="preserve"> une inscription en braille</w:t>
      </w:r>
      <w:r w:rsidR="00E34132" w:rsidRPr="00377E68">
        <w:rPr>
          <w:b w:val="0"/>
          <w:sz w:val="24"/>
          <w:szCs w:val="24"/>
          <w:lang w:eastAsia="fr-FR"/>
        </w:rPr>
        <w:br w:type="page"/>
      </w:r>
    </w:p>
    <w:p w:rsidR="00083A8E" w:rsidRPr="00C832BA" w:rsidRDefault="00052927" w:rsidP="00C832BA">
      <w:pPr>
        <w:pStyle w:val="Titre2"/>
        <w:rPr>
          <w:sz w:val="28"/>
          <w:szCs w:val="28"/>
        </w:rPr>
      </w:pPr>
      <w:bookmarkStart w:id="6" w:name="_Toc459295735"/>
      <w:r>
        <w:rPr>
          <w:sz w:val="28"/>
          <w:szCs w:val="28"/>
        </w:rPr>
        <w:lastRenderedPageBreak/>
        <w:t>Perspectives de l’association Valentin Haüy</w:t>
      </w:r>
      <w:bookmarkEnd w:id="6"/>
    </w:p>
    <w:p w:rsidR="00815FF0" w:rsidRPr="00815FF0" w:rsidRDefault="00815FF0" w:rsidP="00815FF0">
      <w:pPr>
        <w:suppressAutoHyphens w:val="0"/>
        <w:autoSpaceDE w:val="0"/>
        <w:autoSpaceDN w:val="0"/>
        <w:adjustRightInd w:val="0"/>
        <w:rPr>
          <w:color w:val="000000"/>
          <w:sz w:val="28"/>
          <w:szCs w:val="28"/>
          <w:lang w:eastAsia="fr-FR"/>
        </w:rPr>
      </w:pPr>
      <w:r w:rsidRPr="00815FF0">
        <w:rPr>
          <w:color w:val="000000"/>
          <w:sz w:val="28"/>
          <w:szCs w:val="28"/>
          <w:lang w:eastAsia="fr-FR"/>
        </w:rPr>
        <w:t>Dans les pays développés comme</w:t>
      </w:r>
      <w:r>
        <w:rPr>
          <w:color w:val="000000"/>
          <w:sz w:val="28"/>
          <w:szCs w:val="28"/>
          <w:lang w:eastAsia="fr-FR"/>
        </w:rPr>
        <w:t xml:space="preserve"> </w:t>
      </w:r>
      <w:r w:rsidRPr="00815FF0">
        <w:rPr>
          <w:color w:val="000000"/>
          <w:sz w:val="28"/>
          <w:szCs w:val="28"/>
          <w:lang w:eastAsia="fr-FR"/>
        </w:rPr>
        <w:t>la France, la population aveugle ou</w:t>
      </w:r>
      <w:r>
        <w:rPr>
          <w:color w:val="000000"/>
          <w:sz w:val="28"/>
          <w:szCs w:val="28"/>
          <w:lang w:eastAsia="fr-FR"/>
        </w:rPr>
        <w:t xml:space="preserve"> </w:t>
      </w:r>
      <w:r w:rsidRPr="00815FF0">
        <w:rPr>
          <w:color w:val="000000"/>
          <w:sz w:val="28"/>
          <w:szCs w:val="28"/>
          <w:lang w:eastAsia="fr-FR"/>
        </w:rPr>
        <w:t>malvoyante est en forte croissance.</w:t>
      </w:r>
      <w:r>
        <w:rPr>
          <w:color w:val="000000"/>
          <w:sz w:val="28"/>
          <w:szCs w:val="28"/>
          <w:lang w:eastAsia="fr-FR"/>
        </w:rPr>
        <w:t xml:space="preserve"> </w:t>
      </w:r>
      <w:r w:rsidRPr="00815FF0">
        <w:rPr>
          <w:color w:val="000000"/>
          <w:sz w:val="28"/>
          <w:szCs w:val="28"/>
          <w:lang w:eastAsia="fr-FR"/>
        </w:rPr>
        <w:t>Déjà, plus d’un million de personnes</w:t>
      </w:r>
      <w:r>
        <w:rPr>
          <w:color w:val="000000"/>
          <w:sz w:val="28"/>
          <w:szCs w:val="28"/>
          <w:lang w:eastAsia="fr-FR"/>
        </w:rPr>
        <w:t xml:space="preserve"> </w:t>
      </w:r>
      <w:r w:rsidRPr="00815FF0">
        <w:rPr>
          <w:color w:val="000000"/>
          <w:sz w:val="28"/>
          <w:szCs w:val="28"/>
          <w:lang w:eastAsia="fr-FR"/>
        </w:rPr>
        <w:t>connaissent les handicaps visuels</w:t>
      </w:r>
      <w:r>
        <w:rPr>
          <w:color w:val="000000"/>
          <w:sz w:val="28"/>
          <w:szCs w:val="28"/>
          <w:lang w:eastAsia="fr-FR"/>
        </w:rPr>
        <w:t xml:space="preserve"> </w:t>
      </w:r>
      <w:r w:rsidRPr="00815FF0">
        <w:rPr>
          <w:color w:val="000000"/>
          <w:sz w:val="28"/>
          <w:szCs w:val="28"/>
          <w:lang w:eastAsia="fr-FR"/>
        </w:rPr>
        <w:t>liés au grand âge avec une cécité partielle</w:t>
      </w:r>
      <w:r>
        <w:rPr>
          <w:color w:val="000000"/>
          <w:sz w:val="28"/>
          <w:szCs w:val="28"/>
          <w:lang w:eastAsia="fr-FR"/>
        </w:rPr>
        <w:t xml:space="preserve"> </w:t>
      </w:r>
      <w:r w:rsidRPr="00815FF0">
        <w:rPr>
          <w:color w:val="000000"/>
          <w:sz w:val="28"/>
          <w:szCs w:val="28"/>
          <w:lang w:eastAsia="fr-FR"/>
        </w:rPr>
        <w:t>ou totale. Parallèlement, nous</w:t>
      </w:r>
      <w:r>
        <w:rPr>
          <w:color w:val="000000"/>
          <w:sz w:val="28"/>
          <w:szCs w:val="28"/>
          <w:lang w:eastAsia="fr-FR"/>
        </w:rPr>
        <w:t xml:space="preserve"> </w:t>
      </w:r>
      <w:r w:rsidRPr="00815FF0">
        <w:rPr>
          <w:color w:val="000000"/>
          <w:sz w:val="28"/>
          <w:szCs w:val="28"/>
          <w:lang w:eastAsia="fr-FR"/>
        </w:rPr>
        <w:t>assistons à une révolution sociétale.</w:t>
      </w:r>
    </w:p>
    <w:p w:rsidR="00815FF0" w:rsidRDefault="00815FF0" w:rsidP="00815FF0">
      <w:pPr>
        <w:suppressAutoHyphens w:val="0"/>
        <w:autoSpaceDE w:val="0"/>
        <w:autoSpaceDN w:val="0"/>
        <w:adjustRightInd w:val="0"/>
        <w:rPr>
          <w:color w:val="000000"/>
          <w:sz w:val="28"/>
          <w:szCs w:val="28"/>
          <w:lang w:eastAsia="fr-FR"/>
        </w:rPr>
      </w:pPr>
      <w:r w:rsidRPr="00815FF0">
        <w:rPr>
          <w:color w:val="000000"/>
          <w:sz w:val="28"/>
          <w:szCs w:val="28"/>
          <w:lang w:eastAsia="fr-FR"/>
        </w:rPr>
        <w:t>Le n</w:t>
      </w:r>
      <w:r>
        <w:rPr>
          <w:color w:val="000000"/>
          <w:sz w:val="28"/>
          <w:szCs w:val="28"/>
          <w:lang w:eastAsia="fr-FR"/>
        </w:rPr>
        <w:t xml:space="preserve">umérique envahit nos vies, pour </w:t>
      </w:r>
      <w:r w:rsidRPr="00815FF0">
        <w:rPr>
          <w:color w:val="000000"/>
          <w:sz w:val="28"/>
          <w:szCs w:val="28"/>
          <w:lang w:eastAsia="fr-FR"/>
        </w:rPr>
        <w:t>le meilleur et pour le pire. Notre façon</w:t>
      </w:r>
      <w:r>
        <w:rPr>
          <w:color w:val="000000"/>
          <w:sz w:val="28"/>
          <w:szCs w:val="28"/>
          <w:lang w:eastAsia="fr-FR"/>
        </w:rPr>
        <w:t xml:space="preserve"> </w:t>
      </w:r>
      <w:r w:rsidRPr="00815FF0">
        <w:rPr>
          <w:color w:val="000000"/>
          <w:sz w:val="28"/>
          <w:szCs w:val="28"/>
          <w:lang w:eastAsia="fr-FR"/>
        </w:rPr>
        <w:t>de communiquer en est bouleversée.</w:t>
      </w:r>
      <w:r>
        <w:rPr>
          <w:color w:val="000000"/>
          <w:sz w:val="28"/>
          <w:szCs w:val="28"/>
          <w:lang w:eastAsia="fr-FR"/>
        </w:rPr>
        <w:t xml:space="preserve"> </w:t>
      </w:r>
      <w:r w:rsidRPr="00815FF0">
        <w:rPr>
          <w:color w:val="000000"/>
          <w:sz w:val="28"/>
          <w:szCs w:val="28"/>
          <w:lang w:eastAsia="fr-FR"/>
        </w:rPr>
        <w:t>La r</w:t>
      </w:r>
      <w:r>
        <w:rPr>
          <w:color w:val="000000"/>
          <w:sz w:val="28"/>
          <w:szCs w:val="28"/>
          <w:lang w:eastAsia="fr-FR"/>
        </w:rPr>
        <w:t xml:space="preserve">éalité devient virtuelle et les images </w:t>
      </w:r>
      <w:r w:rsidRPr="00815FF0">
        <w:rPr>
          <w:color w:val="000000"/>
          <w:sz w:val="28"/>
          <w:szCs w:val="28"/>
          <w:lang w:eastAsia="fr-FR"/>
        </w:rPr>
        <w:t>inaccessibles aux déficients</w:t>
      </w:r>
      <w:r>
        <w:rPr>
          <w:color w:val="000000"/>
          <w:sz w:val="28"/>
          <w:szCs w:val="28"/>
          <w:lang w:eastAsia="fr-FR"/>
        </w:rPr>
        <w:t xml:space="preserve"> visuels.</w:t>
      </w:r>
    </w:p>
    <w:p w:rsidR="00815FF0" w:rsidRDefault="00815FF0" w:rsidP="00815FF0">
      <w:pPr>
        <w:suppressAutoHyphens w:val="0"/>
        <w:autoSpaceDE w:val="0"/>
        <w:autoSpaceDN w:val="0"/>
        <w:adjustRightInd w:val="0"/>
        <w:rPr>
          <w:color w:val="000000"/>
          <w:sz w:val="28"/>
          <w:szCs w:val="28"/>
          <w:lang w:eastAsia="fr-FR"/>
        </w:rPr>
      </w:pPr>
    </w:p>
    <w:p w:rsidR="00815FF0" w:rsidRPr="00815FF0" w:rsidRDefault="00815FF0" w:rsidP="00815FF0">
      <w:pPr>
        <w:suppressAutoHyphens w:val="0"/>
        <w:autoSpaceDE w:val="0"/>
        <w:autoSpaceDN w:val="0"/>
        <w:adjustRightInd w:val="0"/>
        <w:rPr>
          <w:color w:val="000000"/>
          <w:sz w:val="28"/>
          <w:szCs w:val="28"/>
          <w:lang w:eastAsia="fr-FR"/>
        </w:rPr>
      </w:pPr>
      <w:r w:rsidRPr="00815FF0">
        <w:rPr>
          <w:color w:val="000000"/>
          <w:sz w:val="28"/>
          <w:szCs w:val="28"/>
          <w:lang w:eastAsia="fr-FR"/>
        </w:rPr>
        <w:t>De ces constats, je tire des perspectives</w:t>
      </w:r>
      <w:r>
        <w:rPr>
          <w:color w:val="000000"/>
          <w:sz w:val="28"/>
          <w:szCs w:val="28"/>
          <w:lang w:eastAsia="fr-FR"/>
        </w:rPr>
        <w:t xml:space="preserve"> </w:t>
      </w:r>
      <w:r w:rsidRPr="00815FF0">
        <w:rPr>
          <w:color w:val="000000"/>
          <w:sz w:val="28"/>
          <w:szCs w:val="28"/>
          <w:lang w:eastAsia="fr-FR"/>
        </w:rPr>
        <w:t>ambitieuses pour notre association,</w:t>
      </w:r>
      <w:r>
        <w:rPr>
          <w:color w:val="000000"/>
          <w:sz w:val="28"/>
          <w:szCs w:val="28"/>
          <w:lang w:eastAsia="fr-FR"/>
        </w:rPr>
        <w:t xml:space="preserve"> </w:t>
      </w:r>
      <w:r w:rsidRPr="00815FF0">
        <w:rPr>
          <w:color w:val="000000"/>
          <w:sz w:val="28"/>
          <w:szCs w:val="28"/>
          <w:lang w:eastAsia="fr-FR"/>
        </w:rPr>
        <w:t>entièrement dédiée aux personnes</w:t>
      </w:r>
      <w:r>
        <w:rPr>
          <w:color w:val="000000"/>
          <w:sz w:val="28"/>
          <w:szCs w:val="28"/>
          <w:lang w:eastAsia="fr-FR"/>
        </w:rPr>
        <w:t xml:space="preserve"> </w:t>
      </w:r>
      <w:r w:rsidRPr="00815FF0">
        <w:rPr>
          <w:color w:val="000000"/>
          <w:sz w:val="28"/>
          <w:szCs w:val="28"/>
          <w:lang w:eastAsia="fr-FR"/>
        </w:rPr>
        <w:t>aveugles ou malvoyantes</w:t>
      </w:r>
      <w:r>
        <w:rPr>
          <w:color w:val="000000"/>
          <w:sz w:val="28"/>
          <w:szCs w:val="28"/>
          <w:lang w:eastAsia="fr-FR"/>
        </w:rPr>
        <w:t xml:space="preserve"> </w:t>
      </w:r>
      <w:r w:rsidRPr="00815FF0">
        <w:rPr>
          <w:color w:val="000000"/>
          <w:sz w:val="28"/>
          <w:szCs w:val="28"/>
          <w:lang w:eastAsia="fr-FR"/>
        </w:rPr>
        <w:t>depuis plus de 125 ans. L’explosion</w:t>
      </w:r>
      <w:r>
        <w:rPr>
          <w:color w:val="000000"/>
          <w:sz w:val="28"/>
          <w:szCs w:val="28"/>
          <w:lang w:eastAsia="fr-FR"/>
        </w:rPr>
        <w:t xml:space="preserve"> </w:t>
      </w:r>
      <w:r w:rsidRPr="00815FF0">
        <w:rPr>
          <w:color w:val="000000"/>
          <w:sz w:val="28"/>
          <w:szCs w:val="28"/>
          <w:lang w:eastAsia="fr-FR"/>
        </w:rPr>
        <w:t>démographique de la malvoyance lui</w:t>
      </w:r>
      <w:r>
        <w:rPr>
          <w:color w:val="000000"/>
          <w:sz w:val="28"/>
          <w:szCs w:val="28"/>
          <w:lang w:eastAsia="fr-FR"/>
        </w:rPr>
        <w:t xml:space="preserve"> </w:t>
      </w:r>
      <w:r w:rsidRPr="00815FF0">
        <w:rPr>
          <w:color w:val="000000"/>
          <w:sz w:val="28"/>
          <w:szCs w:val="28"/>
          <w:lang w:eastAsia="fr-FR"/>
        </w:rPr>
        <w:t>ouvre le champ des bénéficiaires.</w:t>
      </w:r>
      <w:r>
        <w:rPr>
          <w:color w:val="000000"/>
          <w:sz w:val="28"/>
          <w:szCs w:val="28"/>
          <w:lang w:eastAsia="fr-FR"/>
        </w:rPr>
        <w:t xml:space="preserve"> </w:t>
      </w:r>
      <w:r w:rsidRPr="00815FF0">
        <w:rPr>
          <w:color w:val="000000"/>
          <w:sz w:val="28"/>
          <w:szCs w:val="28"/>
          <w:lang w:eastAsia="fr-FR"/>
        </w:rPr>
        <w:t>La révolution numérique est une</w:t>
      </w:r>
      <w:r>
        <w:rPr>
          <w:color w:val="000000"/>
          <w:sz w:val="28"/>
          <w:szCs w:val="28"/>
          <w:lang w:eastAsia="fr-FR"/>
        </w:rPr>
        <w:t xml:space="preserve"> </w:t>
      </w:r>
      <w:r w:rsidRPr="00815FF0">
        <w:rPr>
          <w:color w:val="000000"/>
          <w:sz w:val="28"/>
          <w:szCs w:val="28"/>
          <w:lang w:eastAsia="fr-FR"/>
        </w:rPr>
        <w:t>chance à condition qu’elle s’accompagne</w:t>
      </w:r>
      <w:r>
        <w:rPr>
          <w:color w:val="000000"/>
          <w:sz w:val="28"/>
          <w:szCs w:val="28"/>
          <w:lang w:eastAsia="fr-FR"/>
        </w:rPr>
        <w:t xml:space="preserve"> </w:t>
      </w:r>
      <w:r w:rsidRPr="00815FF0">
        <w:rPr>
          <w:color w:val="000000"/>
          <w:sz w:val="28"/>
          <w:szCs w:val="28"/>
          <w:lang w:eastAsia="fr-FR"/>
        </w:rPr>
        <w:t>d’accessibilité. Ne plus voir est,</w:t>
      </w:r>
      <w:r>
        <w:rPr>
          <w:color w:val="000000"/>
          <w:sz w:val="28"/>
          <w:szCs w:val="28"/>
          <w:lang w:eastAsia="fr-FR"/>
        </w:rPr>
        <w:t xml:space="preserve"> certes, une terrible épreuve </w:t>
      </w:r>
      <w:r w:rsidRPr="00815FF0">
        <w:rPr>
          <w:color w:val="000000"/>
          <w:sz w:val="28"/>
          <w:szCs w:val="28"/>
          <w:lang w:eastAsia="fr-FR"/>
        </w:rPr>
        <w:t>mais il</w:t>
      </w:r>
      <w:r>
        <w:rPr>
          <w:color w:val="000000"/>
          <w:sz w:val="28"/>
          <w:szCs w:val="28"/>
          <w:lang w:eastAsia="fr-FR"/>
        </w:rPr>
        <w:t xml:space="preserve"> </w:t>
      </w:r>
      <w:r w:rsidRPr="00815FF0">
        <w:rPr>
          <w:color w:val="000000"/>
          <w:sz w:val="28"/>
          <w:szCs w:val="28"/>
          <w:lang w:eastAsia="fr-FR"/>
        </w:rPr>
        <w:t>existe des moyens pour la surmonter :</w:t>
      </w:r>
      <w:r>
        <w:rPr>
          <w:color w:val="000000"/>
          <w:sz w:val="28"/>
          <w:szCs w:val="28"/>
          <w:lang w:eastAsia="fr-FR"/>
        </w:rPr>
        <w:t xml:space="preserve"> apprendre à se déplacer sans </w:t>
      </w:r>
      <w:r w:rsidRPr="00815FF0">
        <w:rPr>
          <w:color w:val="000000"/>
          <w:sz w:val="28"/>
          <w:szCs w:val="28"/>
          <w:lang w:eastAsia="fr-FR"/>
        </w:rPr>
        <w:t>la vue,</w:t>
      </w:r>
      <w:r>
        <w:rPr>
          <w:color w:val="000000"/>
          <w:sz w:val="28"/>
          <w:szCs w:val="28"/>
          <w:lang w:eastAsia="fr-FR"/>
        </w:rPr>
        <w:t xml:space="preserve"> </w:t>
      </w:r>
      <w:r w:rsidRPr="00815FF0">
        <w:rPr>
          <w:color w:val="000000"/>
          <w:sz w:val="28"/>
          <w:szCs w:val="28"/>
          <w:lang w:eastAsia="fr-FR"/>
        </w:rPr>
        <w:t>vivre chez soi avec l’aide de matériel</w:t>
      </w:r>
      <w:r>
        <w:rPr>
          <w:color w:val="000000"/>
          <w:sz w:val="28"/>
          <w:szCs w:val="28"/>
          <w:lang w:eastAsia="fr-FR"/>
        </w:rPr>
        <w:t xml:space="preserve"> </w:t>
      </w:r>
      <w:r w:rsidRPr="00815FF0">
        <w:rPr>
          <w:color w:val="000000"/>
          <w:sz w:val="28"/>
          <w:szCs w:val="28"/>
          <w:lang w:eastAsia="fr-FR"/>
        </w:rPr>
        <w:t>spécialisé, remplacer le livre écrit par le</w:t>
      </w:r>
      <w:r>
        <w:rPr>
          <w:color w:val="000000"/>
          <w:sz w:val="28"/>
          <w:szCs w:val="28"/>
          <w:lang w:eastAsia="fr-FR"/>
        </w:rPr>
        <w:t xml:space="preserve"> </w:t>
      </w:r>
      <w:r w:rsidRPr="00815FF0">
        <w:rPr>
          <w:color w:val="000000"/>
          <w:sz w:val="28"/>
          <w:szCs w:val="28"/>
          <w:lang w:eastAsia="fr-FR"/>
        </w:rPr>
        <w:t>livre parlé, aller au cinéma voir un film</w:t>
      </w:r>
      <w:r>
        <w:rPr>
          <w:color w:val="000000"/>
          <w:sz w:val="28"/>
          <w:szCs w:val="28"/>
          <w:lang w:eastAsia="fr-FR"/>
        </w:rPr>
        <w:t xml:space="preserve"> </w:t>
      </w:r>
      <w:r w:rsidRPr="00815FF0">
        <w:rPr>
          <w:color w:val="000000"/>
          <w:sz w:val="28"/>
          <w:szCs w:val="28"/>
          <w:lang w:eastAsia="fr-FR"/>
        </w:rPr>
        <w:t>en aud</w:t>
      </w:r>
      <w:r>
        <w:rPr>
          <w:color w:val="000000"/>
          <w:sz w:val="28"/>
          <w:szCs w:val="28"/>
          <w:lang w:eastAsia="fr-FR"/>
        </w:rPr>
        <w:t xml:space="preserve">iodescription, </w:t>
      </w:r>
      <w:r w:rsidRPr="00815FF0">
        <w:rPr>
          <w:color w:val="000000"/>
          <w:sz w:val="28"/>
          <w:szCs w:val="28"/>
          <w:lang w:eastAsia="fr-FR"/>
        </w:rPr>
        <w:t>pratiquer un sport</w:t>
      </w:r>
      <w:r>
        <w:rPr>
          <w:color w:val="000000"/>
          <w:sz w:val="28"/>
          <w:szCs w:val="28"/>
          <w:lang w:eastAsia="fr-FR"/>
        </w:rPr>
        <w:t xml:space="preserve"> </w:t>
      </w:r>
      <w:r w:rsidRPr="00815FF0">
        <w:rPr>
          <w:color w:val="000000"/>
          <w:sz w:val="28"/>
          <w:szCs w:val="28"/>
          <w:lang w:eastAsia="fr-FR"/>
        </w:rPr>
        <w:t>ou des loisirs adaptés, savoir utiliser un</w:t>
      </w:r>
      <w:r>
        <w:rPr>
          <w:color w:val="000000"/>
          <w:sz w:val="28"/>
          <w:szCs w:val="28"/>
          <w:lang w:eastAsia="fr-FR"/>
        </w:rPr>
        <w:t xml:space="preserve"> ordinateur ou un </w:t>
      </w:r>
      <w:r w:rsidRPr="00815FF0">
        <w:rPr>
          <w:color w:val="000000"/>
          <w:sz w:val="28"/>
          <w:szCs w:val="28"/>
          <w:lang w:eastAsia="fr-FR"/>
        </w:rPr>
        <w:t>téléphone portable…</w:t>
      </w:r>
    </w:p>
    <w:p w:rsidR="00815FF0" w:rsidRDefault="00815FF0" w:rsidP="00815FF0">
      <w:pPr>
        <w:suppressAutoHyphens w:val="0"/>
        <w:autoSpaceDE w:val="0"/>
        <w:autoSpaceDN w:val="0"/>
        <w:adjustRightInd w:val="0"/>
        <w:rPr>
          <w:color w:val="000000"/>
          <w:sz w:val="28"/>
          <w:szCs w:val="28"/>
          <w:lang w:eastAsia="fr-FR"/>
        </w:rPr>
      </w:pPr>
    </w:p>
    <w:p w:rsidR="00815FF0" w:rsidRPr="00815FF0" w:rsidRDefault="00815FF0" w:rsidP="00815FF0">
      <w:pPr>
        <w:suppressAutoHyphens w:val="0"/>
        <w:autoSpaceDE w:val="0"/>
        <w:autoSpaceDN w:val="0"/>
        <w:adjustRightInd w:val="0"/>
        <w:rPr>
          <w:color w:val="000000"/>
          <w:sz w:val="28"/>
          <w:szCs w:val="28"/>
          <w:lang w:eastAsia="fr-FR"/>
        </w:rPr>
      </w:pPr>
      <w:r w:rsidRPr="00815FF0">
        <w:rPr>
          <w:color w:val="000000"/>
          <w:sz w:val="28"/>
          <w:szCs w:val="28"/>
          <w:lang w:eastAsia="fr-FR"/>
        </w:rPr>
        <w:t>Accompagner les personnes aveugles</w:t>
      </w:r>
      <w:r>
        <w:rPr>
          <w:color w:val="000000"/>
          <w:sz w:val="28"/>
          <w:szCs w:val="28"/>
          <w:lang w:eastAsia="fr-FR"/>
        </w:rPr>
        <w:t xml:space="preserve"> </w:t>
      </w:r>
      <w:r w:rsidRPr="00815FF0">
        <w:rPr>
          <w:color w:val="000000"/>
          <w:sz w:val="28"/>
          <w:szCs w:val="28"/>
          <w:lang w:eastAsia="fr-FR"/>
        </w:rPr>
        <w:t>ou malvoyantes, les former et leur</w:t>
      </w:r>
      <w:r>
        <w:rPr>
          <w:color w:val="000000"/>
          <w:sz w:val="28"/>
          <w:szCs w:val="28"/>
          <w:lang w:eastAsia="fr-FR"/>
        </w:rPr>
        <w:t xml:space="preserve"> </w:t>
      </w:r>
      <w:r w:rsidRPr="00815FF0">
        <w:rPr>
          <w:color w:val="000000"/>
          <w:sz w:val="28"/>
          <w:szCs w:val="28"/>
          <w:lang w:eastAsia="fr-FR"/>
        </w:rPr>
        <w:t>faire connaître les offres d’autonomie</w:t>
      </w:r>
      <w:r>
        <w:rPr>
          <w:color w:val="000000"/>
          <w:sz w:val="28"/>
          <w:szCs w:val="28"/>
          <w:lang w:eastAsia="fr-FR"/>
        </w:rPr>
        <w:t xml:space="preserve"> </w:t>
      </w:r>
      <w:r w:rsidRPr="00815FF0">
        <w:rPr>
          <w:color w:val="000000"/>
          <w:sz w:val="28"/>
          <w:szCs w:val="28"/>
          <w:lang w:eastAsia="fr-FR"/>
        </w:rPr>
        <w:t>ne suffit pas. Il nous faut agir sur l’environnement,</w:t>
      </w:r>
      <w:r>
        <w:rPr>
          <w:color w:val="000000"/>
          <w:sz w:val="28"/>
          <w:szCs w:val="28"/>
          <w:lang w:eastAsia="fr-FR"/>
        </w:rPr>
        <w:t xml:space="preserve"> </w:t>
      </w:r>
      <w:r w:rsidRPr="00815FF0">
        <w:rPr>
          <w:color w:val="000000"/>
          <w:sz w:val="28"/>
          <w:szCs w:val="28"/>
          <w:lang w:eastAsia="fr-FR"/>
        </w:rPr>
        <w:t>au sens large. La déficience</w:t>
      </w:r>
      <w:r>
        <w:rPr>
          <w:color w:val="000000"/>
          <w:sz w:val="28"/>
          <w:szCs w:val="28"/>
          <w:lang w:eastAsia="fr-FR"/>
        </w:rPr>
        <w:t xml:space="preserve"> </w:t>
      </w:r>
      <w:r w:rsidRPr="00815FF0">
        <w:rPr>
          <w:color w:val="000000"/>
          <w:sz w:val="28"/>
          <w:szCs w:val="28"/>
          <w:lang w:eastAsia="fr-FR"/>
        </w:rPr>
        <w:t>visuelle étant méconnue, le besoin</w:t>
      </w:r>
      <w:r>
        <w:rPr>
          <w:color w:val="000000"/>
          <w:sz w:val="28"/>
          <w:szCs w:val="28"/>
          <w:lang w:eastAsia="fr-FR"/>
        </w:rPr>
        <w:t xml:space="preserve"> </w:t>
      </w:r>
      <w:r w:rsidRPr="00815FF0">
        <w:rPr>
          <w:color w:val="000000"/>
          <w:sz w:val="28"/>
          <w:szCs w:val="28"/>
          <w:lang w:eastAsia="fr-FR"/>
        </w:rPr>
        <w:t>de sensibilisation des personnes</w:t>
      </w:r>
      <w:r>
        <w:rPr>
          <w:color w:val="000000"/>
          <w:sz w:val="28"/>
          <w:szCs w:val="28"/>
          <w:lang w:eastAsia="fr-FR"/>
        </w:rPr>
        <w:t xml:space="preserve"> </w:t>
      </w:r>
      <w:r w:rsidRPr="00815FF0">
        <w:rPr>
          <w:color w:val="000000"/>
          <w:sz w:val="28"/>
          <w:szCs w:val="28"/>
          <w:lang w:eastAsia="fr-FR"/>
        </w:rPr>
        <w:t>voyantes est grand, pas seulement</w:t>
      </w:r>
      <w:r>
        <w:rPr>
          <w:color w:val="000000"/>
          <w:sz w:val="28"/>
          <w:szCs w:val="28"/>
          <w:lang w:eastAsia="fr-FR"/>
        </w:rPr>
        <w:t xml:space="preserve"> </w:t>
      </w:r>
      <w:r w:rsidRPr="00815FF0">
        <w:rPr>
          <w:color w:val="000000"/>
          <w:sz w:val="28"/>
          <w:szCs w:val="28"/>
          <w:lang w:eastAsia="fr-FR"/>
        </w:rPr>
        <w:t>pour les accompagnants mais aussi</w:t>
      </w:r>
      <w:r>
        <w:rPr>
          <w:color w:val="000000"/>
          <w:sz w:val="28"/>
          <w:szCs w:val="28"/>
          <w:lang w:eastAsia="fr-FR"/>
        </w:rPr>
        <w:t xml:space="preserve"> </w:t>
      </w:r>
      <w:r w:rsidRPr="00815FF0">
        <w:rPr>
          <w:color w:val="000000"/>
          <w:sz w:val="28"/>
          <w:szCs w:val="28"/>
          <w:lang w:eastAsia="fr-FR"/>
        </w:rPr>
        <w:t>pour ceux qui aménagent ou créent</w:t>
      </w:r>
      <w:r>
        <w:rPr>
          <w:color w:val="000000"/>
          <w:sz w:val="28"/>
          <w:szCs w:val="28"/>
          <w:lang w:eastAsia="fr-FR"/>
        </w:rPr>
        <w:t xml:space="preserve"> </w:t>
      </w:r>
      <w:r w:rsidRPr="00815FF0">
        <w:rPr>
          <w:color w:val="000000"/>
          <w:sz w:val="28"/>
          <w:szCs w:val="28"/>
          <w:lang w:eastAsia="fr-FR"/>
        </w:rPr>
        <w:t>l’environnement. Il n’y a pas d’autonomie</w:t>
      </w:r>
      <w:r>
        <w:rPr>
          <w:color w:val="000000"/>
          <w:sz w:val="28"/>
          <w:szCs w:val="28"/>
          <w:lang w:eastAsia="fr-FR"/>
        </w:rPr>
        <w:t xml:space="preserve"> </w:t>
      </w:r>
      <w:r w:rsidRPr="00815FF0">
        <w:rPr>
          <w:color w:val="000000"/>
          <w:sz w:val="28"/>
          <w:szCs w:val="28"/>
          <w:lang w:eastAsia="fr-FR"/>
        </w:rPr>
        <w:t>sans accessibilité.</w:t>
      </w:r>
    </w:p>
    <w:p w:rsidR="00815FF0" w:rsidRDefault="00815FF0" w:rsidP="00815FF0">
      <w:pPr>
        <w:suppressAutoHyphens w:val="0"/>
        <w:autoSpaceDE w:val="0"/>
        <w:autoSpaceDN w:val="0"/>
        <w:adjustRightInd w:val="0"/>
        <w:rPr>
          <w:color w:val="000000"/>
          <w:sz w:val="28"/>
          <w:szCs w:val="28"/>
          <w:lang w:eastAsia="fr-FR"/>
        </w:rPr>
      </w:pPr>
    </w:p>
    <w:p w:rsidR="00815FF0" w:rsidRPr="00815FF0" w:rsidRDefault="00815FF0" w:rsidP="00815FF0">
      <w:pPr>
        <w:suppressAutoHyphens w:val="0"/>
        <w:autoSpaceDE w:val="0"/>
        <w:autoSpaceDN w:val="0"/>
        <w:adjustRightInd w:val="0"/>
        <w:rPr>
          <w:color w:val="000000"/>
          <w:sz w:val="28"/>
          <w:szCs w:val="28"/>
          <w:lang w:eastAsia="fr-FR"/>
        </w:rPr>
      </w:pPr>
      <w:r w:rsidRPr="00815FF0">
        <w:rPr>
          <w:color w:val="000000"/>
          <w:sz w:val="28"/>
          <w:szCs w:val="28"/>
          <w:lang w:eastAsia="fr-FR"/>
        </w:rPr>
        <w:t>Il reste à remplir deux conditions pour</w:t>
      </w:r>
      <w:r>
        <w:rPr>
          <w:color w:val="000000"/>
          <w:sz w:val="28"/>
          <w:szCs w:val="28"/>
          <w:lang w:eastAsia="fr-FR"/>
        </w:rPr>
        <w:t xml:space="preserve"> </w:t>
      </w:r>
      <w:r w:rsidRPr="00815FF0">
        <w:rPr>
          <w:color w:val="000000"/>
          <w:sz w:val="28"/>
          <w:szCs w:val="28"/>
          <w:lang w:eastAsia="fr-FR"/>
        </w:rPr>
        <w:t>transformer notre ambition en réalité</w:t>
      </w:r>
      <w:r>
        <w:rPr>
          <w:color w:val="000000"/>
          <w:sz w:val="28"/>
          <w:szCs w:val="28"/>
          <w:lang w:eastAsia="fr-FR"/>
        </w:rPr>
        <w:t xml:space="preserve"> </w:t>
      </w:r>
      <w:r w:rsidRPr="00815FF0">
        <w:rPr>
          <w:color w:val="000000"/>
          <w:sz w:val="28"/>
          <w:szCs w:val="28"/>
          <w:lang w:eastAsia="fr-FR"/>
        </w:rPr>
        <w:t>sociale :</w:t>
      </w:r>
    </w:p>
    <w:p w:rsidR="00815FF0" w:rsidRDefault="00815FF0" w:rsidP="00815FF0">
      <w:pPr>
        <w:pStyle w:val="Paragraphedeliste"/>
        <w:numPr>
          <w:ilvl w:val="0"/>
          <w:numId w:val="13"/>
        </w:numPr>
        <w:suppressAutoHyphens w:val="0"/>
        <w:autoSpaceDE w:val="0"/>
        <w:autoSpaceDN w:val="0"/>
        <w:adjustRightInd w:val="0"/>
        <w:rPr>
          <w:color w:val="000000"/>
          <w:sz w:val="28"/>
          <w:szCs w:val="28"/>
          <w:lang w:eastAsia="fr-FR"/>
        </w:rPr>
      </w:pPr>
      <w:r w:rsidRPr="00815FF0">
        <w:rPr>
          <w:color w:val="000000"/>
          <w:sz w:val="28"/>
          <w:szCs w:val="28"/>
          <w:lang w:eastAsia="fr-FR"/>
        </w:rPr>
        <w:t>asseoir la solidité financière de l’association</w:t>
      </w:r>
      <w:r>
        <w:rPr>
          <w:color w:val="000000"/>
          <w:sz w:val="28"/>
          <w:szCs w:val="28"/>
          <w:lang w:eastAsia="fr-FR"/>
        </w:rPr>
        <w:t xml:space="preserve"> </w:t>
      </w:r>
      <w:r w:rsidRPr="00815FF0">
        <w:rPr>
          <w:color w:val="000000"/>
          <w:sz w:val="28"/>
          <w:szCs w:val="28"/>
          <w:lang w:eastAsia="fr-FR"/>
        </w:rPr>
        <w:t>grâce aux dons, aux legs,</w:t>
      </w:r>
      <w:r>
        <w:rPr>
          <w:color w:val="000000"/>
          <w:sz w:val="28"/>
          <w:szCs w:val="28"/>
          <w:lang w:eastAsia="fr-FR"/>
        </w:rPr>
        <w:t xml:space="preserve"> </w:t>
      </w:r>
      <w:r w:rsidRPr="00815FF0">
        <w:rPr>
          <w:color w:val="000000"/>
          <w:sz w:val="28"/>
          <w:szCs w:val="28"/>
          <w:lang w:eastAsia="fr-FR"/>
        </w:rPr>
        <w:t>au mécénat et à la maîtrise des dépenses</w:t>
      </w:r>
      <w:r>
        <w:rPr>
          <w:color w:val="000000"/>
          <w:sz w:val="28"/>
          <w:szCs w:val="28"/>
          <w:lang w:eastAsia="fr-FR"/>
        </w:rPr>
        <w:t xml:space="preserve"> </w:t>
      </w:r>
      <w:r w:rsidRPr="00815FF0">
        <w:rPr>
          <w:color w:val="000000"/>
          <w:sz w:val="28"/>
          <w:szCs w:val="28"/>
          <w:lang w:eastAsia="fr-FR"/>
        </w:rPr>
        <w:t>;</w:t>
      </w:r>
    </w:p>
    <w:p w:rsidR="00815FF0" w:rsidRDefault="00815FF0" w:rsidP="00815FF0">
      <w:pPr>
        <w:pStyle w:val="Paragraphedeliste"/>
        <w:numPr>
          <w:ilvl w:val="0"/>
          <w:numId w:val="13"/>
        </w:numPr>
        <w:suppressAutoHyphens w:val="0"/>
        <w:autoSpaceDE w:val="0"/>
        <w:autoSpaceDN w:val="0"/>
        <w:adjustRightInd w:val="0"/>
        <w:rPr>
          <w:color w:val="000000"/>
          <w:sz w:val="28"/>
          <w:szCs w:val="28"/>
          <w:lang w:eastAsia="fr-FR"/>
        </w:rPr>
      </w:pPr>
      <w:r w:rsidRPr="00815FF0">
        <w:rPr>
          <w:color w:val="000000"/>
          <w:sz w:val="28"/>
          <w:szCs w:val="28"/>
          <w:lang w:eastAsia="fr-FR"/>
        </w:rPr>
        <w:t>nous faire connaître du plus grand</w:t>
      </w:r>
      <w:r>
        <w:rPr>
          <w:color w:val="000000"/>
          <w:sz w:val="28"/>
          <w:szCs w:val="28"/>
          <w:lang w:eastAsia="fr-FR"/>
        </w:rPr>
        <w:t xml:space="preserve"> </w:t>
      </w:r>
      <w:r w:rsidRPr="00815FF0">
        <w:rPr>
          <w:color w:val="000000"/>
          <w:sz w:val="28"/>
          <w:szCs w:val="28"/>
          <w:lang w:eastAsia="fr-FR"/>
        </w:rPr>
        <w:t>nombre.</w:t>
      </w:r>
    </w:p>
    <w:p w:rsidR="00815FF0" w:rsidRPr="00815FF0" w:rsidRDefault="00815FF0" w:rsidP="00815FF0">
      <w:pPr>
        <w:suppressAutoHyphens w:val="0"/>
        <w:autoSpaceDE w:val="0"/>
        <w:autoSpaceDN w:val="0"/>
        <w:adjustRightInd w:val="0"/>
        <w:rPr>
          <w:color w:val="000000"/>
          <w:sz w:val="28"/>
          <w:szCs w:val="28"/>
          <w:lang w:eastAsia="fr-FR"/>
        </w:rPr>
      </w:pPr>
    </w:p>
    <w:p w:rsidR="00815FF0" w:rsidRDefault="00815FF0" w:rsidP="00815FF0">
      <w:pPr>
        <w:suppressAutoHyphens w:val="0"/>
        <w:autoSpaceDE w:val="0"/>
        <w:autoSpaceDN w:val="0"/>
        <w:adjustRightInd w:val="0"/>
        <w:rPr>
          <w:color w:val="000000"/>
          <w:sz w:val="28"/>
          <w:szCs w:val="28"/>
          <w:lang w:eastAsia="fr-FR"/>
        </w:rPr>
      </w:pPr>
      <w:r w:rsidRPr="00815FF0">
        <w:rPr>
          <w:color w:val="000000"/>
          <w:sz w:val="28"/>
          <w:szCs w:val="28"/>
          <w:lang w:eastAsia="fr-FR"/>
        </w:rPr>
        <w:t xml:space="preserve">Dans </w:t>
      </w:r>
      <w:r w:rsidR="00FA5AC4">
        <w:rPr>
          <w:color w:val="000000"/>
          <w:sz w:val="28"/>
          <w:szCs w:val="28"/>
          <w:lang w:eastAsia="fr-FR"/>
        </w:rPr>
        <w:t xml:space="preserve">les deux cas, nous avons besoin </w:t>
      </w:r>
      <w:r w:rsidRPr="00815FF0">
        <w:rPr>
          <w:color w:val="000000"/>
          <w:sz w:val="28"/>
          <w:szCs w:val="28"/>
          <w:lang w:eastAsia="fr-FR"/>
        </w:rPr>
        <w:t>de vous, cher lecteur, cher donateur :</w:t>
      </w:r>
      <w:r w:rsidR="00FA5AC4">
        <w:rPr>
          <w:color w:val="000000"/>
          <w:sz w:val="28"/>
          <w:szCs w:val="28"/>
          <w:lang w:eastAsia="fr-FR"/>
        </w:rPr>
        <w:t xml:space="preserve"> </w:t>
      </w:r>
      <w:r w:rsidRPr="00815FF0">
        <w:rPr>
          <w:color w:val="000000"/>
          <w:sz w:val="28"/>
          <w:szCs w:val="28"/>
          <w:lang w:eastAsia="fr-FR"/>
        </w:rPr>
        <w:t>agissez avec nous, par votre don ou</w:t>
      </w:r>
      <w:r w:rsidR="00FA5AC4">
        <w:rPr>
          <w:color w:val="000000"/>
          <w:sz w:val="28"/>
          <w:szCs w:val="28"/>
          <w:lang w:eastAsia="fr-FR"/>
        </w:rPr>
        <w:t xml:space="preserve"> </w:t>
      </w:r>
      <w:r w:rsidRPr="00815FF0">
        <w:rPr>
          <w:color w:val="000000"/>
          <w:sz w:val="28"/>
          <w:szCs w:val="28"/>
          <w:lang w:eastAsia="fr-FR"/>
        </w:rPr>
        <w:t>votre parole, pour aider les personnes</w:t>
      </w:r>
      <w:r w:rsidR="00FA5AC4">
        <w:rPr>
          <w:color w:val="000000"/>
          <w:sz w:val="28"/>
          <w:szCs w:val="28"/>
          <w:lang w:eastAsia="fr-FR"/>
        </w:rPr>
        <w:t xml:space="preserve"> </w:t>
      </w:r>
      <w:r w:rsidRPr="00815FF0">
        <w:rPr>
          <w:color w:val="000000"/>
          <w:sz w:val="28"/>
          <w:szCs w:val="28"/>
          <w:lang w:eastAsia="fr-FR"/>
        </w:rPr>
        <w:t>aveugles ou malvoyantes à vivre</w:t>
      </w:r>
      <w:r w:rsidR="00FA5AC4">
        <w:rPr>
          <w:color w:val="000000"/>
          <w:sz w:val="28"/>
          <w:szCs w:val="28"/>
          <w:lang w:eastAsia="fr-FR"/>
        </w:rPr>
        <w:t xml:space="preserve"> pleinement.</w:t>
      </w:r>
      <w:r w:rsidR="00617DCC" w:rsidRPr="00C832BA">
        <w:rPr>
          <w:color w:val="000000"/>
          <w:sz w:val="28"/>
          <w:szCs w:val="28"/>
          <w:lang w:eastAsia="fr-FR"/>
        </w:rPr>
        <w:t xml:space="preserve"> </w:t>
      </w:r>
      <w:r w:rsidR="00617DCC" w:rsidRPr="00A23D8A">
        <w:rPr>
          <w:sz w:val="28"/>
          <w:szCs w:val="28"/>
        </w:rPr>
        <w:t>■</w:t>
      </w:r>
    </w:p>
    <w:p w:rsidR="00FA5AC4" w:rsidRPr="002F12BD" w:rsidRDefault="00FA5AC4" w:rsidP="00815FF0">
      <w:pPr>
        <w:suppressAutoHyphens w:val="0"/>
        <w:autoSpaceDE w:val="0"/>
        <w:autoSpaceDN w:val="0"/>
        <w:adjustRightInd w:val="0"/>
        <w:rPr>
          <w:color w:val="000000"/>
          <w:sz w:val="28"/>
          <w:szCs w:val="28"/>
          <w:lang w:eastAsia="fr-FR"/>
        </w:rPr>
      </w:pPr>
    </w:p>
    <w:p w:rsidR="00FA5AC4" w:rsidRPr="002F12BD" w:rsidRDefault="00527229" w:rsidP="00815FF0">
      <w:pPr>
        <w:suppressAutoHyphens w:val="0"/>
        <w:autoSpaceDE w:val="0"/>
        <w:autoSpaceDN w:val="0"/>
        <w:adjustRightInd w:val="0"/>
        <w:rPr>
          <w:b/>
          <w:bCs/>
          <w:iCs/>
          <w:color w:val="000000"/>
          <w:sz w:val="28"/>
          <w:szCs w:val="28"/>
          <w:lang w:eastAsia="fr-FR"/>
        </w:rPr>
      </w:pPr>
      <w:r>
        <w:rPr>
          <w:b/>
          <w:bCs/>
          <w:iCs/>
          <w:color w:val="000000"/>
          <w:sz w:val="28"/>
          <w:szCs w:val="28"/>
          <w:lang w:eastAsia="fr-FR"/>
        </w:rPr>
        <w:t xml:space="preserve">Gérard </w:t>
      </w:r>
      <w:proofErr w:type="spellStart"/>
      <w:r>
        <w:rPr>
          <w:b/>
          <w:bCs/>
          <w:iCs/>
          <w:color w:val="000000"/>
          <w:sz w:val="28"/>
          <w:szCs w:val="28"/>
          <w:lang w:eastAsia="fr-FR"/>
        </w:rPr>
        <w:t>Colliot</w:t>
      </w:r>
      <w:proofErr w:type="spellEnd"/>
    </w:p>
    <w:p w:rsidR="00506673" w:rsidRPr="002F12BD" w:rsidRDefault="00815FF0" w:rsidP="00815FF0">
      <w:pPr>
        <w:suppressAutoHyphens w:val="0"/>
        <w:autoSpaceDE w:val="0"/>
        <w:autoSpaceDN w:val="0"/>
        <w:adjustRightInd w:val="0"/>
        <w:rPr>
          <w:iCs/>
          <w:color w:val="000000"/>
          <w:sz w:val="28"/>
          <w:szCs w:val="28"/>
          <w:lang w:eastAsia="fr-FR"/>
        </w:rPr>
      </w:pPr>
      <w:r w:rsidRPr="002F12BD">
        <w:rPr>
          <w:iCs/>
          <w:color w:val="000000"/>
          <w:sz w:val="28"/>
          <w:szCs w:val="28"/>
          <w:lang w:eastAsia="fr-FR"/>
        </w:rPr>
        <w:t>Président</w:t>
      </w:r>
    </w:p>
    <w:p w:rsidR="00083A8E" w:rsidRPr="002F12BD" w:rsidRDefault="00083A8E">
      <w:pPr>
        <w:autoSpaceDE w:val="0"/>
        <w:rPr>
          <w:color w:val="000000"/>
          <w:sz w:val="28"/>
          <w:szCs w:val="28"/>
          <w:highlight w:val="yellow"/>
        </w:rPr>
      </w:pPr>
    </w:p>
    <w:p w:rsidR="00E34132" w:rsidRDefault="00E34132">
      <w:pPr>
        <w:suppressAutoHyphens w:val="0"/>
        <w:rPr>
          <w:color w:val="000000"/>
          <w:sz w:val="28"/>
          <w:szCs w:val="28"/>
          <w:highlight w:val="yellow"/>
        </w:rPr>
      </w:pPr>
      <w:r>
        <w:rPr>
          <w:color w:val="000000"/>
          <w:sz w:val="28"/>
          <w:szCs w:val="28"/>
          <w:highlight w:val="yellow"/>
        </w:rPr>
        <w:br w:type="page"/>
      </w:r>
    </w:p>
    <w:p w:rsidR="00E34132" w:rsidRPr="007E5CA7" w:rsidRDefault="00E34132">
      <w:pPr>
        <w:autoSpaceDE w:val="0"/>
        <w:rPr>
          <w:color w:val="000000"/>
          <w:sz w:val="28"/>
          <w:szCs w:val="28"/>
          <w:highlight w:val="yellow"/>
        </w:rPr>
      </w:pPr>
    </w:p>
    <w:p w:rsidR="00083A8E" w:rsidRPr="00D024F8" w:rsidRDefault="00D024F8" w:rsidP="0043272F">
      <w:pPr>
        <w:pStyle w:val="StyleTITREHORSSOMMAIREVHA"/>
      </w:pPr>
      <w:r>
        <w:t>Le modèle socio-économique de l’AVH</w:t>
      </w:r>
    </w:p>
    <w:p w:rsidR="00083A8E" w:rsidRPr="007E5CA7" w:rsidRDefault="00083A8E">
      <w:pPr>
        <w:autoSpaceDE w:val="0"/>
        <w:rPr>
          <w:b/>
          <w:sz w:val="28"/>
          <w:szCs w:val="28"/>
          <w:highlight w:val="yellow"/>
        </w:rPr>
      </w:pPr>
    </w:p>
    <w:p w:rsidR="00AC75F6" w:rsidRDefault="00AC75F6" w:rsidP="00AC75F6">
      <w:pPr>
        <w:suppressAutoHyphens w:val="0"/>
        <w:autoSpaceDE w:val="0"/>
        <w:autoSpaceDN w:val="0"/>
        <w:adjustRightInd w:val="0"/>
        <w:rPr>
          <w:sz w:val="28"/>
          <w:szCs w:val="28"/>
          <w:lang w:eastAsia="fr-FR"/>
        </w:rPr>
      </w:pPr>
      <w:r w:rsidRPr="00AC75F6">
        <w:rPr>
          <w:sz w:val="28"/>
          <w:szCs w:val="28"/>
          <w:lang w:eastAsia="fr-FR"/>
        </w:rPr>
        <w:t>Depuis sa création en 1889, l’associati</w:t>
      </w:r>
      <w:r>
        <w:rPr>
          <w:sz w:val="28"/>
          <w:szCs w:val="28"/>
          <w:lang w:eastAsia="fr-FR"/>
        </w:rPr>
        <w:t xml:space="preserve">on Valentin Haüy accompagne les </w:t>
      </w:r>
      <w:r w:rsidRPr="00AC75F6">
        <w:rPr>
          <w:sz w:val="28"/>
          <w:szCs w:val="28"/>
          <w:lang w:eastAsia="fr-FR"/>
        </w:rPr>
        <w:t>personnes aveugles ou malvoyantes vers l’autonomie et l’intégration</w:t>
      </w:r>
      <w:r>
        <w:rPr>
          <w:sz w:val="28"/>
          <w:szCs w:val="28"/>
          <w:lang w:eastAsia="fr-FR"/>
        </w:rPr>
        <w:t xml:space="preserve"> </w:t>
      </w:r>
      <w:r w:rsidRPr="00AC75F6">
        <w:rPr>
          <w:sz w:val="28"/>
          <w:szCs w:val="28"/>
          <w:lang w:eastAsia="fr-FR"/>
        </w:rPr>
        <w:t>sociale.</w:t>
      </w:r>
    </w:p>
    <w:p w:rsidR="00AC75F6" w:rsidRPr="00AC75F6" w:rsidRDefault="00AC75F6" w:rsidP="00AC75F6">
      <w:pPr>
        <w:suppressAutoHyphens w:val="0"/>
        <w:autoSpaceDE w:val="0"/>
        <w:autoSpaceDN w:val="0"/>
        <w:adjustRightInd w:val="0"/>
        <w:rPr>
          <w:sz w:val="28"/>
          <w:szCs w:val="28"/>
          <w:lang w:eastAsia="fr-FR"/>
        </w:rPr>
      </w:pPr>
    </w:p>
    <w:p w:rsidR="00AC75F6" w:rsidRDefault="00AC75F6" w:rsidP="00AC75F6">
      <w:pPr>
        <w:suppressAutoHyphens w:val="0"/>
        <w:autoSpaceDE w:val="0"/>
        <w:autoSpaceDN w:val="0"/>
        <w:adjustRightInd w:val="0"/>
        <w:rPr>
          <w:sz w:val="28"/>
          <w:szCs w:val="28"/>
          <w:lang w:eastAsia="fr-FR"/>
        </w:rPr>
      </w:pPr>
      <w:r w:rsidRPr="00AC75F6">
        <w:rPr>
          <w:sz w:val="28"/>
          <w:szCs w:val="28"/>
          <w:lang w:eastAsia="fr-FR"/>
        </w:rPr>
        <w:t>Elle s’appuie sur une infrastructure large</w:t>
      </w:r>
      <w:r>
        <w:rPr>
          <w:sz w:val="28"/>
          <w:szCs w:val="28"/>
          <w:lang w:eastAsia="fr-FR"/>
        </w:rPr>
        <w:t xml:space="preserve">ment répartie sur le territoire </w:t>
      </w:r>
      <w:r w:rsidRPr="00AC75F6">
        <w:rPr>
          <w:sz w:val="28"/>
          <w:szCs w:val="28"/>
          <w:lang w:eastAsia="fr-FR"/>
        </w:rPr>
        <w:t>national. Un bénévolat partagé d’aveugles et de voyants anime autant de</w:t>
      </w:r>
      <w:r>
        <w:rPr>
          <w:sz w:val="28"/>
          <w:szCs w:val="28"/>
          <w:lang w:eastAsia="fr-FR"/>
        </w:rPr>
        <w:t xml:space="preserve"> </w:t>
      </w:r>
      <w:r w:rsidRPr="00AC75F6">
        <w:rPr>
          <w:sz w:val="28"/>
          <w:szCs w:val="28"/>
          <w:lang w:eastAsia="fr-FR"/>
        </w:rPr>
        <w:t>missions que de besoins : sensibilisation, formation, insertion, emploi, sports, culture, loisirs, matériels adaptés.</w:t>
      </w:r>
    </w:p>
    <w:p w:rsidR="00AC75F6" w:rsidRDefault="00AC75F6" w:rsidP="00AC75F6">
      <w:pPr>
        <w:suppressAutoHyphens w:val="0"/>
        <w:autoSpaceDE w:val="0"/>
        <w:autoSpaceDN w:val="0"/>
        <w:adjustRightInd w:val="0"/>
        <w:rPr>
          <w:sz w:val="28"/>
          <w:szCs w:val="28"/>
          <w:lang w:eastAsia="fr-FR"/>
        </w:rPr>
      </w:pPr>
    </w:p>
    <w:p w:rsidR="00AC75F6" w:rsidRDefault="00AC75F6" w:rsidP="00AC75F6">
      <w:pPr>
        <w:suppressAutoHyphens w:val="0"/>
        <w:autoSpaceDE w:val="0"/>
        <w:autoSpaceDN w:val="0"/>
        <w:adjustRightInd w:val="0"/>
        <w:rPr>
          <w:sz w:val="28"/>
          <w:szCs w:val="28"/>
          <w:lang w:eastAsia="fr-FR"/>
        </w:rPr>
      </w:pPr>
      <w:r w:rsidRPr="00AC75F6">
        <w:rPr>
          <w:sz w:val="28"/>
          <w:szCs w:val="28"/>
          <w:lang w:eastAsia="fr-FR"/>
        </w:rPr>
        <w:t>Son action se déploie dans deux domain</w:t>
      </w:r>
      <w:r>
        <w:rPr>
          <w:sz w:val="28"/>
          <w:szCs w:val="28"/>
          <w:lang w:eastAsia="fr-FR"/>
        </w:rPr>
        <w:t xml:space="preserve">es : d’une part, elle assure la </w:t>
      </w:r>
      <w:r w:rsidRPr="00AC75F6">
        <w:rPr>
          <w:sz w:val="28"/>
          <w:szCs w:val="28"/>
          <w:lang w:eastAsia="fr-FR"/>
        </w:rPr>
        <w:t>conduite des opérations et la gestion de divers établissements de</w:t>
      </w:r>
      <w:r>
        <w:rPr>
          <w:sz w:val="28"/>
          <w:szCs w:val="28"/>
          <w:lang w:eastAsia="fr-FR"/>
        </w:rPr>
        <w:t xml:space="preserve"> </w:t>
      </w:r>
      <w:r w:rsidRPr="00AC75F6">
        <w:rPr>
          <w:sz w:val="28"/>
          <w:szCs w:val="28"/>
          <w:lang w:eastAsia="fr-FR"/>
        </w:rPr>
        <w:t>formation et de travail pour handicapés accompagnés f</w:t>
      </w:r>
      <w:r>
        <w:rPr>
          <w:sz w:val="28"/>
          <w:szCs w:val="28"/>
          <w:lang w:eastAsia="fr-FR"/>
        </w:rPr>
        <w:t xml:space="preserve">inancièrement par l’État et les </w:t>
      </w:r>
      <w:r w:rsidRPr="00AC75F6">
        <w:rPr>
          <w:sz w:val="28"/>
          <w:szCs w:val="28"/>
          <w:lang w:eastAsia="fr-FR"/>
        </w:rPr>
        <w:t>collectivités locales. D’autre part, elle rend une multiplicité</w:t>
      </w:r>
      <w:r>
        <w:rPr>
          <w:sz w:val="28"/>
          <w:szCs w:val="28"/>
          <w:lang w:eastAsia="fr-FR"/>
        </w:rPr>
        <w:t xml:space="preserve"> de services aux </w:t>
      </w:r>
      <w:r w:rsidRPr="00AC75F6">
        <w:rPr>
          <w:sz w:val="28"/>
          <w:szCs w:val="28"/>
          <w:lang w:eastAsia="fr-FR"/>
        </w:rPr>
        <w:t>personnes aveugles ou malvoyantes dans toute la France.</w:t>
      </w:r>
    </w:p>
    <w:p w:rsidR="00AC75F6" w:rsidRPr="00AC75F6" w:rsidRDefault="00AC75F6" w:rsidP="00AC75F6">
      <w:pPr>
        <w:suppressAutoHyphens w:val="0"/>
        <w:autoSpaceDE w:val="0"/>
        <w:autoSpaceDN w:val="0"/>
        <w:adjustRightInd w:val="0"/>
        <w:rPr>
          <w:sz w:val="28"/>
          <w:szCs w:val="28"/>
          <w:lang w:eastAsia="fr-FR"/>
        </w:rPr>
      </w:pPr>
    </w:p>
    <w:p w:rsidR="00AC75F6" w:rsidRDefault="00AC75F6" w:rsidP="00AC75F6">
      <w:pPr>
        <w:suppressAutoHyphens w:val="0"/>
        <w:autoSpaceDE w:val="0"/>
        <w:autoSpaceDN w:val="0"/>
        <w:adjustRightInd w:val="0"/>
        <w:rPr>
          <w:sz w:val="28"/>
          <w:szCs w:val="28"/>
          <w:lang w:eastAsia="fr-FR"/>
        </w:rPr>
      </w:pPr>
      <w:r w:rsidRPr="00AC75F6">
        <w:rPr>
          <w:sz w:val="28"/>
          <w:szCs w:val="28"/>
          <w:lang w:eastAsia="fr-FR"/>
        </w:rPr>
        <w:t xml:space="preserve">En 2013, à la suite de la création </w:t>
      </w:r>
      <w:r>
        <w:rPr>
          <w:sz w:val="28"/>
          <w:szCs w:val="28"/>
          <w:lang w:eastAsia="fr-FR"/>
        </w:rPr>
        <w:t xml:space="preserve">de la Fondation, la gestion des </w:t>
      </w:r>
      <w:r w:rsidRPr="00AC75F6">
        <w:rPr>
          <w:sz w:val="28"/>
          <w:szCs w:val="28"/>
          <w:lang w:eastAsia="fr-FR"/>
        </w:rPr>
        <w:t>investissements immobiliers locatifs et de l’essentiel des valeurs mobilières</w:t>
      </w:r>
      <w:r>
        <w:rPr>
          <w:sz w:val="28"/>
          <w:szCs w:val="28"/>
          <w:lang w:eastAsia="fr-FR"/>
        </w:rPr>
        <w:t xml:space="preserve"> </w:t>
      </w:r>
      <w:r w:rsidRPr="00AC75F6">
        <w:rPr>
          <w:sz w:val="28"/>
          <w:szCs w:val="28"/>
          <w:lang w:eastAsia="fr-FR"/>
        </w:rPr>
        <w:t>de placement a été confiée à la Fondation, ce</w:t>
      </w:r>
      <w:r>
        <w:rPr>
          <w:sz w:val="28"/>
          <w:szCs w:val="28"/>
          <w:lang w:eastAsia="fr-FR"/>
        </w:rPr>
        <w:t xml:space="preserve">tte dernière ayant pour mission </w:t>
      </w:r>
      <w:r w:rsidRPr="00AC75F6">
        <w:rPr>
          <w:sz w:val="28"/>
          <w:szCs w:val="28"/>
          <w:lang w:eastAsia="fr-FR"/>
        </w:rPr>
        <w:t>de financer en priorité, de façon récurrente ou ponctuelle, les</w:t>
      </w:r>
      <w:r>
        <w:rPr>
          <w:sz w:val="28"/>
          <w:szCs w:val="28"/>
          <w:lang w:eastAsia="fr-FR"/>
        </w:rPr>
        <w:t xml:space="preserve"> </w:t>
      </w:r>
      <w:r w:rsidRPr="00AC75F6">
        <w:rPr>
          <w:sz w:val="28"/>
          <w:szCs w:val="28"/>
          <w:lang w:eastAsia="fr-FR"/>
        </w:rPr>
        <w:t>activités et projets de l’association ou présentés par elle. L’association et la Fondation agissent de concert pour répondre aux besoins des</w:t>
      </w:r>
      <w:r>
        <w:rPr>
          <w:sz w:val="28"/>
          <w:szCs w:val="28"/>
          <w:lang w:eastAsia="fr-FR"/>
        </w:rPr>
        <w:t xml:space="preserve"> aveugles et des </w:t>
      </w:r>
      <w:r w:rsidRPr="00AC75F6">
        <w:rPr>
          <w:sz w:val="28"/>
          <w:szCs w:val="28"/>
          <w:lang w:eastAsia="fr-FR"/>
        </w:rPr>
        <w:t>malvoyants.</w:t>
      </w:r>
    </w:p>
    <w:p w:rsidR="00AC75F6" w:rsidRPr="00AC75F6" w:rsidRDefault="00AC75F6" w:rsidP="00AC75F6">
      <w:pPr>
        <w:suppressAutoHyphens w:val="0"/>
        <w:autoSpaceDE w:val="0"/>
        <w:autoSpaceDN w:val="0"/>
        <w:adjustRightInd w:val="0"/>
        <w:rPr>
          <w:sz w:val="28"/>
          <w:szCs w:val="28"/>
          <w:lang w:eastAsia="fr-FR"/>
        </w:rPr>
      </w:pPr>
    </w:p>
    <w:p w:rsidR="00055E3D" w:rsidRPr="00AC75F6" w:rsidRDefault="00AC75F6" w:rsidP="00AC75F6">
      <w:pPr>
        <w:suppressAutoHyphens w:val="0"/>
        <w:autoSpaceDE w:val="0"/>
        <w:autoSpaceDN w:val="0"/>
        <w:adjustRightInd w:val="0"/>
        <w:rPr>
          <w:sz w:val="28"/>
          <w:szCs w:val="28"/>
          <w:lang w:eastAsia="fr-FR"/>
        </w:rPr>
      </w:pPr>
      <w:r w:rsidRPr="00AC75F6">
        <w:rPr>
          <w:sz w:val="28"/>
          <w:szCs w:val="28"/>
          <w:lang w:eastAsia="fr-FR"/>
        </w:rPr>
        <w:t>Depuis quelques années, le résultat d’exploita</w:t>
      </w:r>
      <w:r>
        <w:rPr>
          <w:sz w:val="28"/>
          <w:szCs w:val="28"/>
          <w:lang w:eastAsia="fr-FR"/>
        </w:rPr>
        <w:t xml:space="preserve">tion, qui mesure la rentabilité </w:t>
      </w:r>
      <w:r w:rsidRPr="00AC75F6">
        <w:rPr>
          <w:sz w:val="28"/>
          <w:szCs w:val="28"/>
          <w:lang w:eastAsia="fr-FR"/>
        </w:rPr>
        <w:t>économique intrinsèque de l’association, est significativement</w:t>
      </w:r>
      <w:r>
        <w:rPr>
          <w:sz w:val="28"/>
          <w:szCs w:val="28"/>
          <w:lang w:eastAsia="fr-FR"/>
        </w:rPr>
        <w:t xml:space="preserve"> </w:t>
      </w:r>
      <w:r w:rsidRPr="00AC75F6">
        <w:rPr>
          <w:sz w:val="28"/>
          <w:szCs w:val="28"/>
          <w:lang w:eastAsia="fr-FR"/>
        </w:rPr>
        <w:t xml:space="preserve">négatif et l’équilibre des comptes est recherché grâce à des cessions </w:t>
      </w:r>
      <w:r>
        <w:rPr>
          <w:sz w:val="28"/>
          <w:szCs w:val="28"/>
          <w:lang w:eastAsia="fr-FR"/>
        </w:rPr>
        <w:t xml:space="preserve">d’actifs. Face au </w:t>
      </w:r>
      <w:r w:rsidRPr="00AC75F6">
        <w:rPr>
          <w:sz w:val="28"/>
          <w:szCs w:val="28"/>
          <w:lang w:eastAsia="fr-FR"/>
        </w:rPr>
        <w:t>plafonnement des financements publics, dans un</w:t>
      </w:r>
      <w:r>
        <w:rPr>
          <w:sz w:val="28"/>
          <w:szCs w:val="28"/>
          <w:lang w:eastAsia="fr-FR"/>
        </w:rPr>
        <w:t xml:space="preserve"> </w:t>
      </w:r>
      <w:r w:rsidRPr="00AC75F6">
        <w:rPr>
          <w:sz w:val="28"/>
          <w:szCs w:val="28"/>
          <w:lang w:eastAsia="fr-FR"/>
        </w:rPr>
        <w:t xml:space="preserve">contexte de très vive compétition dans l’obtention de dons et de legs, </w:t>
      </w:r>
      <w:r>
        <w:rPr>
          <w:sz w:val="28"/>
          <w:szCs w:val="28"/>
          <w:lang w:eastAsia="fr-FR"/>
        </w:rPr>
        <w:t xml:space="preserve">l’association se doit d’élargir </w:t>
      </w:r>
      <w:r w:rsidRPr="00AC75F6">
        <w:rPr>
          <w:sz w:val="28"/>
          <w:szCs w:val="28"/>
          <w:lang w:eastAsia="fr-FR"/>
        </w:rPr>
        <w:t>toujours plus sa base de ressources tout</w:t>
      </w:r>
      <w:r>
        <w:rPr>
          <w:sz w:val="28"/>
          <w:szCs w:val="28"/>
          <w:lang w:eastAsia="fr-FR"/>
        </w:rPr>
        <w:t xml:space="preserve"> </w:t>
      </w:r>
      <w:r w:rsidRPr="00AC75F6">
        <w:rPr>
          <w:sz w:val="28"/>
          <w:szCs w:val="28"/>
          <w:lang w:eastAsia="fr-FR"/>
        </w:rPr>
        <w:t>en optimisant son offre de services.</w:t>
      </w:r>
    </w:p>
    <w:p w:rsidR="00417F70" w:rsidRDefault="00417F70" w:rsidP="009F68C0">
      <w:pPr>
        <w:suppressAutoHyphens w:val="0"/>
        <w:autoSpaceDE w:val="0"/>
        <w:autoSpaceDN w:val="0"/>
        <w:adjustRightInd w:val="0"/>
        <w:rPr>
          <w:color w:val="000000"/>
          <w:sz w:val="28"/>
          <w:szCs w:val="28"/>
          <w:highlight w:val="yellow"/>
          <w:lang w:eastAsia="fr-FR"/>
        </w:rPr>
      </w:pPr>
    </w:p>
    <w:p w:rsidR="00337BF3" w:rsidRDefault="00337BF3" w:rsidP="009F68C0">
      <w:pPr>
        <w:suppressAutoHyphens w:val="0"/>
        <w:autoSpaceDE w:val="0"/>
        <w:autoSpaceDN w:val="0"/>
        <w:adjustRightInd w:val="0"/>
        <w:rPr>
          <w:color w:val="000000"/>
          <w:sz w:val="28"/>
          <w:szCs w:val="28"/>
          <w:highlight w:val="yellow"/>
          <w:lang w:eastAsia="fr-FR"/>
        </w:rPr>
      </w:pPr>
    </w:p>
    <w:p w:rsidR="00337BF3" w:rsidRDefault="00337BF3">
      <w:pPr>
        <w:suppressAutoHyphens w:val="0"/>
        <w:rPr>
          <w:color w:val="000000"/>
          <w:sz w:val="28"/>
          <w:szCs w:val="28"/>
          <w:highlight w:val="yellow"/>
          <w:lang w:eastAsia="fr-FR"/>
        </w:rPr>
      </w:pPr>
      <w:r>
        <w:rPr>
          <w:color w:val="000000"/>
          <w:sz w:val="28"/>
          <w:szCs w:val="28"/>
          <w:highlight w:val="yellow"/>
          <w:lang w:eastAsia="fr-FR"/>
        </w:rPr>
        <w:br w:type="page"/>
      </w:r>
    </w:p>
    <w:p w:rsidR="00337BF3" w:rsidRPr="007E5CA7" w:rsidRDefault="00337BF3" w:rsidP="00337BF3">
      <w:pPr>
        <w:suppressAutoHyphens w:val="0"/>
        <w:autoSpaceDE w:val="0"/>
        <w:autoSpaceDN w:val="0"/>
        <w:adjustRightInd w:val="0"/>
        <w:rPr>
          <w:color w:val="000000"/>
          <w:sz w:val="28"/>
          <w:szCs w:val="28"/>
          <w:highlight w:val="yellow"/>
          <w:lang w:eastAsia="fr-FR"/>
        </w:rPr>
      </w:pPr>
    </w:p>
    <w:p w:rsidR="00337BF3" w:rsidRPr="00337BF3" w:rsidRDefault="00337BF3" w:rsidP="00337BF3">
      <w:pPr>
        <w:pStyle w:val="Titre2"/>
        <w:rPr>
          <w:sz w:val="28"/>
          <w:szCs w:val="28"/>
        </w:rPr>
      </w:pPr>
      <w:bookmarkStart w:id="7" w:name="_Toc459295736"/>
      <w:r w:rsidRPr="00337BF3">
        <w:rPr>
          <w:sz w:val="28"/>
          <w:szCs w:val="28"/>
        </w:rPr>
        <w:t xml:space="preserve">L’Essentiel du Compte d’Emploi des Ressources </w:t>
      </w:r>
      <w:r>
        <w:rPr>
          <w:sz w:val="28"/>
          <w:szCs w:val="28"/>
        </w:rPr>
        <w:t>(CER) de l’année 2015</w:t>
      </w:r>
      <w:bookmarkEnd w:id="7"/>
    </w:p>
    <w:p w:rsidR="00337BF3" w:rsidRPr="000358FF" w:rsidRDefault="00337BF3" w:rsidP="00337BF3">
      <w:pPr>
        <w:autoSpaceDE w:val="0"/>
        <w:autoSpaceDN w:val="0"/>
        <w:adjustRightInd w:val="0"/>
        <w:rPr>
          <w:sz w:val="8"/>
          <w:szCs w:val="8"/>
          <w:highlight w:val="green"/>
        </w:rPr>
      </w:pPr>
    </w:p>
    <w:p w:rsidR="00337BF3" w:rsidRPr="00A41BE1" w:rsidRDefault="00337BF3" w:rsidP="00337BF3">
      <w:pPr>
        <w:autoSpaceDE w:val="0"/>
        <w:autoSpaceDN w:val="0"/>
        <w:adjustRightInd w:val="0"/>
        <w:rPr>
          <w:bCs/>
          <w:sz w:val="28"/>
          <w:szCs w:val="28"/>
          <w:highlight w:val="green"/>
        </w:rPr>
      </w:pPr>
    </w:p>
    <w:p w:rsidR="00337BF3" w:rsidRPr="008875B3" w:rsidRDefault="005A2D5F" w:rsidP="00337BF3">
      <w:pPr>
        <w:autoSpaceDE w:val="0"/>
        <w:autoSpaceDN w:val="0"/>
        <w:adjustRightInd w:val="0"/>
        <w:rPr>
          <w:sz w:val="28"/>
          <w:szCs w:val="28"/>
        </w:rPr>
      </w:pPr>
      <w:r w:rsidRPr="008875B3">
        <w:rPr>
          <w:sz w:val="28"/>
          <w:szCs w:val="28"/>
        </w:rPr>
        <w:t>Synthèse</w:t>
      </w:r>
      <w:r w:rsidR="00337BF3" w:rsidRPr="008875B3">
        <w:rPr>
          <w:sz w:val="28"/>
          <w:szCs w:val="28"/>
        </w:rPr>
        <w:t xml:space="preserve"> en millions d’euros</w:t>
      </w:r>
    </w:p>
    <w:p w:rsidR="00337BF3" w:rsidRPr="00337BF3" w:rsidRDefault="00337BF3" w:rsidP="002F12BD">
      <w:pPr>
        <w:autoSpaceDE w:val="0"/>
        <w:autoSpaceDN w:val="0"/>
        <w:adjustRightInd w:val="0"/>
        <w:rPr>
          <w:sz w:val="28"/>
          <w:szCs w:val="28"/>
          <w:highlight w:val="green"/>
        </w:rPr>
      </w:pPr>
    </w:p>
    <w:tbl>
      <w:tblPr>
        <w:tblW w:w="9284" w:type="dxa"/>
        <w:tblCellMar>
          <w:left w:w="70" w:type="dxa"/>
          <w:right w:w="70" w:type="dxa"/>
        </w:tblCellMar>
        <w:tblLook w:val="04A0" w:firstRow="1" w:lastRow="0" w:firstColumn="1" w:lastColumn="0" w:noHBand="0" w:noVBand="1"/>
      </w:tblPr>
      <w:tblGrid>
        <w:gridCol w:w="4039"/>
        <w:gridCol w:w="2552"/>
        <w:gridCol w:w="2693"/>
      </w:tblGrid>
      <w:tr w:rsidR="006263F0" w:rsidRPr="0088428E" w:rsidTr="00734041">
        <w:trPr>
          <w:cantSplit/>
          <w:trHeight w:val="950"/>
        </w:trPr>
        <w:tc>
          <w:tcPr>
            <w:tcW w:w="4039" w:type="dxa"/>
            <w:tcBorders>
              <w:top w:val="single" w:sz="4" w:space="0" w:color="auto"/>
              <w:left w:val="single" w:sz="4" w:space="0" w:color="auto"/>
              <w:bottom w:val="single" w:sz="4" w:space="0" w:color="auto"/>
              <w:right w:val="nil"/>
            </w:tcBorders>
            <w:vAlign w:val="center"/>
            <w:hideMark/>
          </w:tcPr>
          <w:p w:rsidR="00337BF3" w:rsidRPr="0088428E" w:rsidRDefault="00337BF3" w:rsidP="00EC06BB">
            <w:pPr>
              <w:rPr>
                <w:b/>
                <w:bCs/>
                <w:color w:val="FF0000"/>
                <w:sz w:val="28"/>
                <w:szCs w:val="28"/>
              </w:rPr>
            </w:pPr>
            <w:r w:rsidRPr="0088428E">
              <w:rPr>
                <w:b/>
                <w:bCs/>
                <w:color w:val="FF0000"/>
                <w:sz w:val="28"/>
                <w:szCs w:val="28"/>
              </w:rPr>
              <w:t>Utilisation des ressources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BF3" w:rsidRPr="0088428E" w:rsidRDefault="00337BF3" w:rsidP="00EC06BB">
            <w:pPr>
              <w:jc w:val="center"/>
              <w:rPr>
                <w:b/>
                <w:bCs/>
                <w:color w:val="FF0000"/>
                <w:sz w:val="28"/>
                <w:szCs w:val="28"/>
              </w:rPr>
            </w:pPr>
            <w:r w:rsidRPr="0088428E">
              <w:rPr>
                <w:b/>
                <w:bCs/>
                <w:color w:val="FF0000"/>
                <w:sz w:val="28"/>
                <w:szCs w:val="28"/>
              </w:rPr>
              <w:t>Emplois</w:t>
            </w:r>
          </w:p>
          <w:p w:rsidR="00337BF3" w:rsidRPr="0088428E" w:rsidRDefault="00337BF3" w:rsidP="00EC06BB">
            <w:pPr>
              <w:jc w:val="center"/>
              <w:rPr>
                <w:b/>
                <w:bCs/>
                <w:color w:val="FF0000"/>
                <w:sz w:val="28"/>
                <w:szCs w:val="28"/>
              </w:rPr>
            </w:pPr>
            <w:r w:rsidRPr="0088428E">
              <w:rPr>
                <w:b/>
                <w:bCs/>
                <w:color w:val="FF0000"/>
                <w:sz w:val="28"/>
                <w:szCs w:val="28"/>
              </w:rPr>
              <w:t>201</w:t>
            </w:r>
            <w:r w:rsidR="008875B3" w:rsidRPr="0088428E">
              <w:rPr>
                <w:b/>
                <w:bCs/>
                <w:color w:val="FF0000"/>
                <w:sz w:val="28"/>
                <w:szCs w:val="28"/>
              </w:rPr>
              <w:t>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37BF3" w:rsidRPr="0088428E" w:rsidRDefault="00337BF3" w:rsidP="00EC06BB">
            <w:pPr>
              <w:ind w:leftChars="-32" w:left="-70" w:firstLineChars="34" w:firstLine="96"/>
              <w:jc w:val="center"/>
              <w:rPr>
                <w:b/>
                <w:bCs/>
                <w:color w:val="FF0000"/>
                <w:sz w:val="28"/>
                <w:szCs w:val="28"/>
              </w:rPr>
            </w:pPr>
            <w:r w:rsidRPr="0088428E">
              <w:rPr>
                <w:b/>
                <w:bCs/>
                <w:color w:val="FF0000"/>
                <w:sz w:val="28"/>
                <w:szCs w:val="28"/>
              </w:rPr>
              <w:t xml:space="preserve">Utilisation des </w:t>
            </w:r>
          </w:p>
          <w:p w:rsidR="00337BF3" w:rsidRPr="0088428E" w:rsidRDefault="00337BF3" w:rsidP="00EC06BB">
            <w:pPr>
              <w:ind w:leftChars="-32" w:left="-70" w:firstLineChars="34" w:firstLine="96"/>
              <w:jc w:val="center"/>
              <w:rPr>
                <w:b/>
                <w:bCs/>
                <w:color w:val="FF0000"/>
                <w:sz w:val="28"/>
                <w:szCs w:val="28"/>
              </w:rPr>
            </w:pPr>
            <w:r w:rsidRPr="0088428E">
              <w:rPr>
                <w:b/>
                <w:bCs/>
                <w:color w:val="FF0000"/>
                <w:sz w:val="28"/>
                <w:szCs w:val="28"/>
              </w:rPr>
              <w:t>ressources issues de la générosité du public</w:t>
            </w:r>
          </w:p>
        </w:tc>
      </w:tr>
      <w:tr w:rsidR="00337BF3" w:rsidRPr="00337BF3" w:rsidTr="00734041">
        <w:trPr>
          <w:cantSplit/>
          <w:trHeight w:val="255"/>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BF3" w:rsidRPr="00025A92" w:rsidRDefault="00337BF3" w:rsidP="00EC06BB">
            <w:pPr>
              <w:rPr>
                <w:bCs/>
                <w:sz w:val="28"/>
                <w:szCs w:val="28"/>
              </w:rPr>
            </w:pPr>
            <w:r w:rsidRPr="00025A92">
              <w:rPr>
                <w:bCs/>
                <w:sz w:val="28"/>
                <w:szCs w:val="28"/>
              </w:rPr>
              <w:t xml:space="preserve">Missions </w:t>
            </w:r>
            <w:r w:rsidR="006263F0" w:rsidRPr="00025A92">
              <w:rPr>
                <w:bCs/>
                <w:sz w:val="28"/>
                <w:szCs w:val="28"/>
              </w:rPr>
              <w:t xml:space="preserve">d’action </w:t>
            </w:r>
            <w:r w:rsidRPr="00025A92">
              <w:rPr>
                <w:bCs/>
                <w:sz w:val="28"/>
                <w:szCs w:val="28"/>
              </w:rPr>
              <w:t>sociale</w:t>
            </w:r>
          </w:p>
        </w:tc>
        <w:tc>
          <w:tcPr>
            <w:tcW w:w="2552" w:type="dxa"/>
            <w:tcBorders>
              <w:top w:val="single" w:sz="4" w:space="0" w:color="auto"/>
              <w:left w:val="nil"/>
              <w:bottom w:val="single" w:sz="4" w:space="0" w:color="auto"/>
              <w:right w:val="single" w:sz="4" w:space="0" w:color="auto"/>
            </w:tcBorders>
            <w:noWrap/>
            <w:vAlign w:val="center"/>
            <w:hideMark/>
          </w:tcPr>
          <w:p w:rsidR="00337BF3" w:rsidRPr="00025A92" w:rsidRDefault="00337BF3" w:rsidP="00EC06BB">
            <w:pPr>
              <w:ind w:left="-227" w:right="1020" w:firstLineChars="34" w:firstLine="95"/>
              <w:jc w:val="right"/>
              <w:rPr>
                <w:bCs/>
                <w:sz w:val="28"/>
                <w:szCs w:val="28"/>
              </w:rPr>
            </w:pPr>
            <w:r w:rsidRPr="00025A92">
              <w:rPr>
                <w:bCs/>
                <w:sz w:val="28"/>
                <w:szCs w:val="28"/>
              </w:rPr>
              <w:t>30,</w:t>
            </w:r>
            <w:r w:rsidR="006263F0" w:rsidRPr="00025A92">
              <w:rPr>
                <w:bCs/>
                <w:sz w:val="28"/>
                <w:szCs w:val="28"/>
              </w:rPr>
              <w:t>1</w:t>
            </w:r>
          </w:p>
        </w:tc>
        <w:tc>
          <w:tcPr>
            <w:tcW w:w="2693" w:type="dxa"/>
            <w:tcBorders>
              <w:top w:val="single" w:sz="4" w:space="0" w:color="auto"/>
              <w:left w:val="nil"/>
              <w:bottom w:val="single" w:sz="4" w:space="0" w:color="auto"/>
              <w:right w:val="single" w:sz="4" w:space="0" w:color="auto"/>
            </w:tcBorders>
            <w:noWrap/>
            <w:vAlign w:val="center"/>
            <w:hideMark/>
          </w:tcPr>
          <w:p w:rsidR="00337BF3" w:rsidRPr="00EA7BAB" w:rsidRDefault="00B174FA" w:rsidP="00EC06BB">
            <w:pPr>
              <w:ind w:left="-227" w:right="1020" w:firstLineChars="34" w:firstLine="95"/>
              <w:jc w:val="right"/>
              <w:rPr>
                <w:bCs/>
                <w:sz w:val="28"/>
                <w:szCs w:val="28"/>
              </w:rPr>
            </w:pPr>
            <w:r w:rsidRPr="00EA7BAB">
              <w:rPr>
                <w:bCs/>
                <w:sz w:val="28"/>
                <w:szCs w:val="28"/>
              </w:rPr>
              <w:t>3</w:t>
            </w:r>
            <w:r w:rsidR="00337BF3" w:rsidRPr="00EA7BAB">
              <w:rPr>
                <w:bCs/>
                <w:sz w:val="28"/>
                <w:szCs w:val="28"/>
              </w:rPr>
              <w:t>,</w:t>
            </w:r>
            <w:r w:rsidRPr="00EA7BAB">
              <w:rPr>
                <w:bCs/>
                <w:sz w:val="28"/>
                <w:szCs w:val="28"/>
              </w:rPr>
              <w:t>1</w:t>
            </w:r>
          </w:p>
        </w:tc>
      </w:tr>
      <w:tr w:rsidR="00337BF3" w:rsidRPr="00337BF3" w:rsidTr="00734041">
        <w:trPr>
          <w:cantSplit/>
          <w:trHeight w:val="255"/>
        </w:trPr>
        <w:tc>
          <w:tcPr>
            <w:tcW w:w="4039" w:type="dxa"/>
            <w:tcBorders>
              <w:top w:val="nil"/>
              <w:left w:val="single" w:sz="4" w:space="0" w:color="auto"/>
              <w:bottom w:val="single" w:sz="4" w:space="0" w:color="auto"/>
              <w:right w:val="single" w:sz="4" w:space="0" w:color="auto"/>
            </w:tcBorders>
            <w:shd w:val="clear" w:color="auto" w:fill="auto"/>
            <w:noWrap/>
            <w:vAlign w:val="center"/>
            <w:hideMark/>
          </w:tcPr>
          <w:p w:rsidR="00337BF3" w:rsidRPr="00025A92" w:rsidRDefault="00337BF3" w:rsidP="00EC06BB">
            <w:pPr>
              <w:rPr>
                <w:bCs/>
                <w:sz w:val="28"/>
                <w:szCs w:val="28"/>
              </w:rPr>
            </w:pPr>
            <w:r w:rsidRPr="00025A92">
              <w:rPr>
                <w:bCs/>
                <w:sz w:val="28"/>
                <w:szCs w:val="28"/>
              </w:rPr>
              <w:t xml:space="preserve">Missions </w:t>
            </w:r>
            <w:r w:rsidR="006263F0" w:rsidRPr="00025A92">
              <w:rPr>
                <w:bCs/>
                <w:sz w:val="28"/>
                <w:szCs w:val="28"/>
              </w:rPr>
              <w:t xml:space="preserve">d’action </w:t>
            </w:r>
            <w:r w:rsidRPr="00025A92">
              <w:rPr>
                <w:bCs/>
                <w:sz w:val="28"/>
                <w:szCs w:val="28"/>
              </w:rPr>
              <w:t>culturelle</w:t>
            </w:r>
          </w:p>
        </w:tc>
        <w:tc>
          <w:tcPr>
            <w:tcW w:w="2552" w:type="dxa"/>
            <w:tcBorders>
              <w:top w:val="nil"/>
              <w:left w:val="nil"/>
              <w:bottom w:val="single" w:sz="4" w:space="0" w:color="auto"/>
              <w:right w:val="single" w:sz="4" w:space="0" w:color="auto"/>
            </w:tcBorders>
            <w:noWrap/>
            <w:vAlign w:val="center"/>
            <w:hideMark/>
          </w:tcPr>
          <w:p w:rsidR="006263F0" w:rsidRPr="00025A92" w:rsidRDefault="00337BF3" w:rsidP="006263F0">
            <w:pPr>
              <w:ind w:left="-227" w:right="1020"/>
              <w:jc w:val="right"/>
              <w:rPr>
                <w:bCs/>
                <w:sz w:val="28"/>
                <w:szCs w:val="28"/>
              </w:rPr>
            </w:pPr>
            <w:r w:rsidRPr="00025A92">
              <w:rPr>
                <w:bCs/>
                <w:sz w:val="28"/>
                <w:szCs w:val="28"/>
              </w:rPr>
              <w:t>3,</w:t>
            </w:r>
            <w:r w:rsidR="006263F0" w:rsidRPr="00025A92">
              <w:rPr>
                <w:bCs/>
                <w:sz w:val="28"/>
                <w:szCs w:val="28"/>
              </w:rPr>
              <w:t>3</w:t>
            </w:r>
          </w:p>
        </w:tc>
        <w:tc>
          <w:tcPr>
            <w:tcW w:w="2693" w:type="dxa"/>
            <w:tcBorders>
              <w:top w:val="nil"/>
              <w:left w:val="nil"/>
              <w:bottom w:val="single" w:sz="4" w:space="0" w:color="auto"/>
              <w:right w:val="single" w:sz="4" w:space="0" w:color="auto"/>
            </w:tcBorders>
            <w:noWrap/>
            <w:vAlign w:val="center"/>
            <w:hideMark/>
          </w:tcPr>
          <w:p w:rsidR="00337BF3" w:rsidRPr="00EA7BAB" w:rsidRDefault="00B174FA" w:rsidP="00EC06BB">
            <w:pPr>
              <w:ind w:left="-227" w:right="1020" w:firstLineChars="34" w:firstLine="95"/>
              <w:jc w:val="right"/>
              <w:rPr>
                <w:bCs/>
                <w:sz w:val="28"/>
                <w:szCs w:val="28"/>
              </w:rPr>
            </w:pPr>
            <w:r w:rsidRPr="00EA7BAB">
              <w:rPr>
                <w:bCs/>
                <w:sz w:val="28"/>
                <w:szCs w:val="28"/>
              </w:rPr>
              <w:t>1</w:t>
            </w:r>
            <w:r w:rsidR="00337BF3" w:rsidRPr="00EA7BAB">
              <w:rPr>
                <w:bCs/>
                <w:sz w:val="28"/>
                <w:szCs w:val="28"/>
              </w:rPr>
              <w:t>,</w:t>
            </w:r>
            <w:r w:rsidRPr="00EA7BAB">
              <w:rPr>
                <w:bCs/>
                <w:sz w:val="28"/>
                <w:szCs w:val="28"/>
              </w:rPr>
              <w:t>5</w:t>
            </w:r>
          </w:p>
        </w:tc>
      </w:tr>
      <w:tr w:rsidR="00337BF3" w:rsidRPr="00337BF3" w:rsidTr="00734041">
        <w:trPr>
          <w:cantSplit/>
          <w:trHeight w:val="255"/>
        </w:trPr>
        <w:tc>
          <w:tcPr>
            <w:tcW w:w="4039" w:type="dxa"/>
            <w:tcBorders>
              <w:top w:val="nil"/>
              <w:left w:val="single" w:sz="4" w:space="0" w:color="auto"/>
              <w:bottom w:val="single" w:sz="4" w:space="0" w:color="auto"/>
              <w:right w:val="single" w:sz="4" w:space="0" w:color="auto"/>
            </w:tcBorders>
            <w:shd w:val="clear" w:color="auto" w:fill="auto"/>
            <w:noWrap/>
            <w:vAlign w:val="center"/>
            <w:hideMark/>
          </w:tcPr>
          <w:p w:rsidR="00337BF3" w:rsidRPr="00025A92" w:rsidRDefault="00337BF3" w:rsidP="00EC06BB">
            <w:pPr>
              <w:rPr>
                <w:bCs/>
                <w:sz w:val="28"/>
                <w:szCs w:val="28"/>
              </w:rPr>
            </w:pPr>
            <w:r w:rsidRPr="00025A92">
              <w:rPr>
                <w:bCs/>
                <w:sz w:val="28"/>
                <w:szCs w:val="28"/>
              </w:rPr>
              <w:t>Frais de recherche de fonds</w:t>
            </w:r>
          </w:p>
        </w:tc>
        <w:tc>
          <w:tcPr>
            <w:tcW w:w="2552" w:type="dxa"/>
            <w:tcBorders>
              <w:top w:val="nil"/>
              <w:left w:val="nil"/>
              <w:bottom w:val="single" w:sz="4" w:space="0" w:color="auto"/>
              <w:right w:val="single" w:sz="4" w:space="0" w:color="auto"/>
            </w:tcBorders>
            <w:noWrap/>
            <w:vAlign w:val="center"/>
            <w:hideMark/>
          </w:tcPr>
          <w:p w:rsidR="00337BF3" w:rsidRPr="00025A92" w:rsidRDefault="00337BF3" w:rsidP="00EC06BB">
            <w:pPr>
              <w:ind w:left="-227" w:right="1020"/>
              <w:jc w:val="right"/>
              <w:rPr>
                <w:bCs/>
                <w:sz w:val="28"/>
                <w:szCs w:val="28"/>
              </w:rPr>
            </w:pPr>
            <w:r w:rsidRPr="00025A92">
              <w:rPr>
                <w:bCs/>
                <w:sz w:val="28"/>
                <w:szCs w:val="28"/>
              </w:rPr>
              <w:t>1,7</w:t>
            </w:r>
          </w:p>
        </w:tc>
        <w:tc>
          <w:tcPr>
            <w:tcW w:w="2693" w:type="dxa"/>
            <w:tcBorders>
              <w:top w:val="nil"/>
              <w:left w:val="nil"/>
              <w:bottom w:val="single" w:sz="4" w:space="0" w:color="auto"/>
              <w:right w:val="single" w:sz="4" w:space="0" w:color="auto"/>
            </w:tcBorders>
            <w:noWrap/>
            <w:vAlign w:val="center"/>
            <w:hideMark/>
          </w:tcPr>
          <w:p w:rsidR="00337BF3" w:rsidRPr="00EA7BAB" w:rsidRDefault="00B174FA" w:rsidP="00EC06BB">
            <w:pPr>
              <w:ind w:left="-227" w:right="1020" w:firstLineChars="34" w:firstLine="95"/>
              <w:jc w:val="right"/>
              <w:rPr>
                <w:bCs/>
                <w:sz w:val="28"/>
                <w:szCs w:val="28"/>
              </w:rPr>
            </w:pPr>
            <w:r w:rsidRPr="00EA7BAB">
              <w:rPr>
                <w:bCs/>
                <w:sz w:val="28"/>
                <w:szCs w:val="28"/>
              </w:rPr>
              <w:t>1</w:t>
            </w:r>
            <w:r w:rsidR="00337BF3" w:rsidRPr="00EA7BAB">
              <w:rPr>
                <w:bCs/>
                <w:sz w:val="28"/>
                <w:szCs w:val="28"/>
              </w:rPr>
              <w:t>,</w:t>
            </w:r>
            <w:r w:rsidRPr="00EA7BAB">
              <w:rPr>
                <w:bCs/>
                <w:sz w:val="28"/>
                <w:szCs w:val="28"/>
              </w:rPr>
              <w:t>7</w:t>
            </w:r>
          </w:p>
        </w:tc>
      </w:tr>
      <w:tr w:rsidR="00337BF3" w:rsidRPr="00337BF3" w:rsidTr="00734041">
        <w:trPr>
          <w:cantSplit/>
          <w:trHeight w:val="255"/>
        </w:trPr>
        <w:tc>
          <w:tcPr>
            <w:tcW w:w="4039" w:type="dxa"/>
            <w:tcBorders>
              <w:top w:val="nil"/>
              <w:left w:val="single" w:sz="4" w:space="0" w:color="auto"/>
              <w:bottom w:val="single" w:sz="4" w:space="0" w:color="auto"/>
              <w:right w:val="single" w:sz="4" w:space="0" w:color="auto"/>
            </w:tcBorders>
            <w:shd w:val="clear" w:color="auto" w:fill="auto"/>
            <w:noWrap/>
            <w:vAlign w:val="center"/>
            <w:hideMark/>
          </w:tcPr>
          <w:p w:rsidR="00337BF3" w:rsidRPr="00025A92" w:rsidRDefault="00337BF3" w:rsidP="00EC06BB">
            <w:pPr>
              <w:rPr>
                <w:bCs/>
                <w:sz w:val="28"/>
                <w:szCs w:val="28"/>
              </w:rPr>
            </w:pPr>
            <w:r w:rsidRPr="00025A92">
              <w:rPr>
                <w:bCs/>
                <w:sz w:val="28"/>
                <w:szCs w:val="28"/>
              </w:rPr>
              <w:t>Frais de fonctionnement</w:t>
            </w:r>
          </w:p>
        </w:tc>
        <w:tc>
          <w:tcPr>
            <w:tcW w:w="2552" w:type="dxa"/>
            <w:tcBorders>
              <w:top w:val="nil"/>
              <w:left w:val="nil"/>
              <w:bottom w:val="single" w:sz="4" w:space="0" w:color="auto"/>
              <w:right w:val="single" w:sz="4" w:space="0" w:color="auto"/>
            </w:tcBorders>
            <w:noWrap/>
            <w:vAlign w:val="center"/>
            <w:hideMark/>
          </w:tcPr>
          <w:p w:rsidR="00337BF3" w:rsidRPr="00025A92" w:rsidRDefault="00337BF3" w:rsidP="00EC06BB">
            <w:pPr>
              <w:ind w:left="-227" w:right="1020"/>
              <w:jc w:val="right"/>
              <w:rPr>
                <w:bCs/>
                <w:sz w:val="28"/>
                <w:szCs w:val="28"/>
              </w:rPr>
            </w:pPr>
            <w:r w:rsidRPr="00025A92">
              <w:rPr>
                <w:bCs/>
                <w:sz w:val="28"/>
                <w:szCs w:val="28"/>
              </w:rPr>
              <w:t>3,</w:t>
            </w:r>
            <w:r w:rsidR="006263F0" w:rsidRPr="00025A92">
              <w:rPr>
                <w:bCs/>
                <w:sz w:val="28"/>
                <w:szCs w:val="28"/>
              </w:rPr>
              <w:t>3</w:t>
            </w:r>
          </w:p>
        </w:tc>
        <w:tc>
          <w:tcPr>
            <w:tcW w:w="2693" w:type="dxa"/>
            <w:tcBorders>
              <w:top w:val="nil"/>
              <w:left w:val="nil"/>
              <w:bottom w:val="single" w:sz="4" w:space="0" w:color="auto"/>
              <w:right w:val="single" w:sz="4" w:space="0" w:color="auto"/>
            </w:tcBorders>
            <w:noWrap/>
            <w:vAlign w:val="center"/>
            <w:hideMark/>
          </w:tcPr>
          <w:p w:rsidR="00337BF3" w:rsidRPr="00EA7BAB" w:rsidRDefault="00337BF3" w:rsidP="00EC06BB">
            <w:pPr>
              <w:ind w:left="-227" w:right="1020" w:firstLineChars="34" w:firstLine="95"/>
              <w:jc w:val="right"/>
              <w:rPr>
                <w:bCs/>
                <w:sz w:val="28"/>
                <w:szCs w:val="28"/>
              </w:rPr>
            </w:pPr>
            <w:r w:rsidRPr="00EA7BAB">
              <w:rPr>
                <w:bCs/>
                <w:sz w:val="28"/>
                <w:szCs w:val="28"/>
              </w:rPr>
              <w:t>1,</w:t>
            </w:r>
            <w:r w:rsidR="00B174FA" w:rsidRPr="00EA7BAB">
              <w:rPr>
                <w:bCs/>
                <w:sz w:val="28"/>
                <w:szCs w:val="28"/>
              </w:rPr>
              <w:t>1</w:t>
            </w:r>
          </w:p>
        </w:tc>
      </w:tr>
      <w:tr w:rsidR="00337BF3" w:rsidRPr="00337BF3" w:rsidTr="00734041">
        <w:trPr>
          <w:cantSplit/>
          <w:trHeight w:val="255"/>
        </w:trPr>
        <w:tc>
          <w:tcPr>
            <w:tcW w:w="4039" w:type="dxa"/>
            <w:tcBorders>
              <w:top w:val="nil"/>
              <w:left w:val="single" w:sz="4" w:space="0" w:color="auto"/>
              <w:bottom w:val="single" w:sz="4" w:space="0" w:color="auto"/>
              <w:right w:val="single" w:sz="4" w:space="0" w:color="auto"/>
            </w:tcBorders>
            <w:shd w:val="clear" w:color="auto" w:fill="auto"/>
            <w:noWrap/>
            <w:vAlign w:val="center"/>
            <w:hideMark/>
          </w:tcPr>
          <w:p w:rsidR="00337BF3" w:rsidRPr="00025A92" w:rsidRDefault="00337BF3" w:rsidP="00EC06BB">
            <w:pPr>
              <w:rPr>
                <w:bCs/>
                <w:sz w:val="28"/>
                <w:szCs w:val="28"/>
              </w:rPr>
            </w:pPr>
            <w:r w:rsidRPr="00025A92">
              <w:rPr>
                <w:bCs/>
                <w:sz w:val="28"/>
                <w:szCs w:val="28"/>
              </w:rPr>
              <w:t>Fonctionnement patrimonial</w:t>
            </w:r>
          </w:p>
        </w:tc>
        <w:tc>
          <w:tcPr>
            <w:tcW w:w="2552" w:type="dxa"/>
            <w:tcBorders>
              <w:top w:val="nil"/>
              <w:left w:val="nil"/>
              <w:bottom w:val="single" w:sz="4" w:space="0" w:color="auto"/>
              <w:right w:val="single" w:sz="4" w:space="0" w:color="auto"/>
            </w:tcBorders>
            <w:noWrap/>
            <w:vAlign w:val="center"/>
            <w:hideMark/>
          </w:tcPr>
          <w:p w:rsidR="00337BF3" w:rsidRPr="00025A92" w:rsidRDefault="00337BF3" w:rsidP="00EC06BB">
            <w:pPr>
              <w:ind w:left="-227" w:right="1020"/>
              <w:jc w:val="right"/>
              <w:rPr>
                <w:bCs/>
                <w:sz w:val="28"/>
                <w:szCs w:val="28"/>
              </w:rPr>
            </w:pPr>
            <w:r w:rsidRPr="00025A92">
              <w:rPr>
                <w:bCs/>
                <w:sz w:val="28"/>
                <w:szCs w:val="28"/>
              </w:rPr>
              <w:t>0,</w:t>
            </w:r>
            <w:r w:rsidR="006263F0" w:rsidRPr="00025A92">
              <w:rPr>
                <w:bCs/>
                <w:sz w:val="28"/>
                <w:szCs w:val="28"/>
              </w:rPr>
              <w:t>3</w:t>
            </w:r>
          </w:p>
        </w:tc>
        <w:tc>
          <w:tcPr>
            <w:tcW w:w="2693" w:type="dxa"/>
            <w:tcBorders>
              <w:top w:val="nil"/>
              <w:left w:val="nil"/>
              <w:bottom w:val="single" w:sz="4" w:space="0" w:color="auto"/>
              <w:right w:val="single" w:sz="4" w:space="0" w:color="auto"/>
            </w:tcBorders>
            <w:noWrap/>
            <w:vAlign w:val="center"/>
          </w:tcPr>
          <w:p w:rsidR="00337BF3" w:rsidRPr="00EA7BAB" w:rsidRDefault="00FF45FC" w:rsidP="00EC06BB">
            <w:pPr>
              <w:ind w:left="-227" w:right="1020" w:firstLineChars="34" w:firstLine="95"/>
              <w:jc w:val="right"/>
              <w:rPr>
                <w:bCs/>
                <w:sz w:val="28"/>
                <w:szCs w:val="28"/>
              </w:rPr>
            </w:pPr>
            <w:r>
              <w:rPr>
                <w:bCs/>
                <w:sz w:val="28"/>
                <w:szCs w:val="28"/>
              </w:rPr>
              <w:t>0</w:t>
            </w:r>
          </w:p>
        </w:tc>
      </w:tr>
      <w:tr w:rsidR="00337BF3" w:rsidRPr="00337BF3" w:rsidTr="00734041">
        <w:trPr>
          <w:cantSplit/>
          <w:trHeight w:val="255"/>
        </w:trPr>
        <w:tc>
          <w:tcPr>
            <w:tcW w:w="4039" w:type="dxa"/>
            <w:tcBorders>
              <w:top w:val="nil"/>
              <w:left w:val="single" w:sz="4" w:space="0" w:color="auto"/>
              <w:bottom w:val="single" w:sz="4" w:space="0" w:color="auto"/>
              <w:right w:val="single" w:sz="4" w:space="0" w:color="auto"/>
            </w:tcBorders>
            <w:shd w:val="clear" w:color="auto" w:fill="auto"/>
            <w:noWrap/>
            <w:vAlign w:val="center"/>
            <w:hideMark/>
          </w:tcPr>
          <w:p w:rsidR="00337BF3" w:rsidRPr="00025A92" w:rsidRDefault="00337BF3" w:rsidP="00EC06BB">
            <w:pPr>
              <w:rPr>
                <w:bCs/>
                <w:sz w:val="28"/>
                <w:szCs w:val="28"/>
              </w:rPr>
            </w:pPr>
            <w:r w:rsidRPr="00025A92">
              <w:rPr>
                <w:bCs/>
                <w:sz w:val="28"/>
                <w:szCs w:val="28"/>
              </w:rPr>
              <w:t>Divers</w:t>
            </w:r>
          </w:p>
        </w:tc>
        <w:tc>
          <w:tcPr>
            <w:tcW w:w="2552" w:type="dxa"/>
            <w:tcBorders>
              <w:top w:val="nil"/>
              <w:left w:val="nil"/>
              <w:bottom w:val="single" w:sz="4" w:space="0" w:color="auto"/>
              <w:right w:val="single" w:sz="4" w:space="0" w:color="auto"/>
            </w:tcBorders>
            <w:noWrap/>
            <w:vAlign w:val="center"/>
            <w:hideMark/>
          </w:tcPr>
          <w:p w:rsidR="00337BF3" w:rsidRPr="00025A92" w:rsidRDefault="00337BF3" w:rsidP="00EC06BB">
            <w:pPr>
              <w:ind w:left="-227" w:right="1020"/>
              <w:jc w:val="right"/>
              <w:rPr>
                <w:bCs/>
                <w:sz w:val="28"/>
                <w:szCs w:val="28"/>
              </w:rPr>
            </w:pPr>
            <w:r w:rsidRPr="00025A92">
              <w:rPr>
                <w:bCs/>
                <w:sz w:val="28"/>
                <w:szCs w:val="28"/>
              </w:rPr>
              <w:t>1,</w:t>
            </w:r>
            <w:r w:rsidR="006263F0" w:rsidRPr="00025A92">
              <w:rPr>
                <w:bCs/>
                <w:sz w:val="28"/>
                <w:szCs w:val="28"/>
              </w:rPr>
              <w:t>0</w:t>
            </w:r>
          </w:p>
        </w:tc>
        <w:tc>
          <w:tcPr>
            <w:tcW w:w="2693" w:type="dxa"/>
            <w:tcBorders>
              <w:top w:val="nil"/>
              <w:left w:val="nil"/>
              <w:bottom w:val="single" w:sz="4" w:space="0" w:color="auto"/>
              <w:right w:val="single" w:sz="4" w:space="0" w:color="auto"/>
            </w:tcBorders>
            <w:noWrap/>
            <w:vAlign w:val="center"/>
          </w:tcPr>
          <w:p w:rsidR="00B174FA" w:rsidRPr="00EA7BAB" w:rsidRDefault="00FF45FC" w:rsidP="00B174FA">
            <w:pPr>
              <w:ind w:left="-227" w:right="1020" w:firstLineChars="34" w:firstLine="95"/>
              <w:jc w:val="right"/>
              <w:rPr>
                <w:bCs/>
                <w:sz w:val="28"/>
                <w:szCs w:val="28"/>
              </w:rPr>
            </w:pPr>
            <w:r>
              <w:rPr>
                <w:bCs/>
                <w:sz w:val="28"/>
                <w:szCs w:val="28"/>
              </w:rPr>
              <w:t>0</w:t>
            </w:r>
          </w:p>
        </w:tc>
      </w:tr>
      <w:tr w:rsidR="006263F0" w:rsidRPr="0088428E" w:rsidTr="00734041">
        <w:trPr>
          <w:cantSplit/>
          <w:trHeight w:val="535"/>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BF3" w:rsidRPr="0088428E" w:rsidRDefault="000C624C" w:rsidP="00EC06BB">
            <w:pPr>
              <w:rPr>
                <w:b/>
                <w:bCs/>
                <w:color w:val="FF0000"/>
                <w:sz w:val="28"/>
                <w:szCs w:val="28"/>
              </w:rPr>
            </w:pPr>
            <w:r>
              <w:rPr>
                <w:b/>
                <w:bCs/>
                <w:color w:val="FF0000"/>
                <w:sz w:val="28"/>
                <w:szCs w:val="28"/>
              </w:rPr>
              <w:t>Total général</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337BF3" w:rsidRPr="0088428E" w:rsidRDefault="006263F0" w:rsidP="00EC06BB">
            <w:pPr>
              <w:ind w:left="-227" w:right="1020"/>
              <w:jc w:val="right"/>
              <w:rPr>
                <w:b/>
                <w:bCs/>
                <w:color w:val="FF0000"/>
                <w:sz w:val="28"/>
                <w:szCs w:val="28"/>
              </w:rPr>
            </w:pPr>
            <w:r w:rsidRPr="0088428E">
              <w:rPr>
                <w:b/>
                <w:bCs/>
                <w:color w:val="FF0000"/>
                <w:sz w:val="28"/>
                <w:szCs w:val="28"/>
              </w:rPr>
              <w:t>39</w:t>
            </w:r>
            <w:r w:rsidR="00337BF3" w:rsidRPr="0088428E">
              <w:rPr>
                <w:b/>
                <w:bCs/>
                <w:color w:val="FF0000"/>
                <w:sz w:val="28"/>
                <w:szCs w:val="28"/>
              </w:rPr>
              <w:t>,</w:t>
            </w:r>
            <w:r w:rsidRPr="0088428E">
              <w:rPr>
                <w:b/>
                <w:bCs/>
                <w:color w:val="FF0000"/>
                <w:sz w:val="28"/>
                <w:szCs w:val="28"/>
              </w:rPr>
              <w:t>7</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37BF3" w:rsidRPr="0088428E" w:rsidRDefault="009570B3" w:rsidP="00EC06BB">
            <w:pPr>
              <w:ind w:left="-227" w:right="1020" w:firstLineChars="34" w:firstLine="96"/>
              <w:jc w:val="right"/>
              <w:rPr>
                <w:b/>
                <w:bCs/>
                <w:color w:val="FF0000"/>
                <w:sz w:val="28"/>
                <w:szCs w:val="28"/>
              </w:rPr>
            </w:pPr>
            <w:r w:rsidRPr="0088428E">
              <w:rPr>
                <w:b/>
                <w:bCs/>
                <w:color w:val="FF0000"/>
                <w:sz w:val="28"/>
                <w:szCs w:val="28"/>
              </w:rPr>
              <w:t>7,4</w:t>
            </w:r>
          </w:p>
        </w:tc>
      </w:tr>
    </w:tbl>
    <w:p w:rsidR="00337BF3" w:rsidRPr="00A41BE1" w:rsidRDefault="00337BF3" w:rsidP="00852C2E">
      <w:pPr>
        <w:autoSpaceDE w:val="0"/>
        <w:autoSpaceDN w:val="0"/>
        <w:adjustRightInd w:val="0"/>
        <w:rPr>
          <w:sz w:val="28"/>
          <w:szCs w:val="28"/>
          <w:highlight w:val="green"/>
          <w:u w:val="single"/>
        </w:rPr>
      </w:pPr>
    </w:p>
    <w:p w:rsidR="00852C2E" w:rsidRPr="00337BF3" w:rsidRDefault="00852C2E" w:rsidP="00852C2E">
      <w:pPr>
        <w:autoSpaceDE w:val="0"/>
        <w:autoSpaceDN w:val="0"/>
        <w:adjustRightInd w:val="0"/>
        <w:rPr>
          <w:sz w:val="28"/>
          <w:szCs w:val="28"/>
          <w:highlight w:val="green"/>
        </w:rPr>
      </w:pPr>
    </w:p>
    <w:tbl>
      <w:tblPr>
        <w:tblW w:w="9284" w:type="dxa"/>
        <w:tblCellMar>
          <w:left w:w="70" w:type="dxa"/>
          <w:right w:w="70" w:type="dxa"/>
        </w:tblCellMar>
        <w:tblLook w:val="04A0" w:firstRow="1" w:lastRow="0" w:firstColumn="1" w:lastColumn="0" w:noHBand="0" w:noVBand="1"/>
      </w:tblPr>
      <w:tblGrid>
        <w:gridCol w:w="4039"/>
        <w:gridCol w:w="2552"/>
        <w:gridCol w:w="2693"/>
      </w:tblGrid>
      <w:tr w:rsidR="00EA7BAB" w:rsidRPr="0088428E" w:rsidTr="00734041">
        <w:trPr>
          <w:cantSplit/>
          <w:trHeight w:val="936"/>
        </w:trPr>
        <w:tc>
          <w:tcPr>
            <w:tcW w:w="4039" w:type="dxa"/>
            <w:tcBorders>
              <w:top w:val="single" w:sz="4" w:space="0" w:color="auto"/>
              <w:left w:val="single" w:sz="4" w:space="0" w:color="auto"/>
              <w:bottom w:val="single" w:sz="4" w:space="0" w:color="auto"/>
              <w:right w:val="nil"/>
            </w:tcBorders>
            <w:vAlign w:val="center"/>
            <w:hideMark/>
          </w:tcPr>
          <w:p w:rsidR="00337BF3" w:rsidRPr="0088428E" w:rsidRDefault="00337BF3" w:rsidP="00EC06BB">
            <w:pPr>
              <w:rPr>
                <w:b/>
                <w:bCs/>
                <w:color w:val="FF0000"/>
                <w:sz w:val="28"/>
                <w:szCs w:val="28"/>
              </w:rPr>
            </w:pPr>
            <w:r w:rsidRPr="0088428E">
              <w:rPr>
                <w:b/>
                <w:bCs/>
                <w:color w:val="FF0000"/>
                <w:sz w:val="28"/>
                <w:szCs w:val="28"/>
              </w:rPr>
              <w:t>Ressources collectées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37BF3" w:rsidRPr="0088428E" w:rsidRDefault="008875B3" w:rsidP="008875B3">
            <w:pPr>
              <w:jc w:val="center"/>
              <w:rPr>
                <w:b/>
                <w:bCs/>
                <w:color w:val="FF0000"/>
                <w:sz w:val="28"/>
                <w:szCs w:val="28"/>
              </w:rPr>
            </w:pPr>
            <w:r w:rsidRPr="0088428E">
              <w:rPr>
                <w:b/>
                <w:bCs/>
                <w:color w:val="FF0000"/>
                <w:sz w:val="28"/>
                <w:szCs w:val="28"/>
              </w:rPr>
              <w:t>Ressources</w:t>
            </w:r>
          </w:p>
          <w:p w:rsidR="008875B3" w:rsidRPr="0088428E" w:rsidRDefault="008875B3" w:rsidP="008875B3">
            <w:pPr>
              <w:jc w:val="center"/>
              <w:rPr>
                <w:b/>
                <w:bCs/>
                <w:color w:val="FF0000"/>
                <w:sz w:val="28"/>
                <w:szCs w:val="28"/>
              </w:rPr>
            </w:pPr>
            <w:r w:rsidRPr="0088428E">
              <w:rPr>
                <w:b/>
                <w:bCs/>
                <w:color w:val="FF0000"/>
                <w:sz w:val="28"/>
                <w:szCs w:val="28"/>
              </w:rPr>
              <w:t>2015</w:t>
            </w:r>
          </w:p>
        </w:tc>
        <w:tc>
          <w:tcPr>
            <w:tcW w:w="2693" w:type="dxa"/>
            <w:tcBorders>
              <w:top w:val="single" w:sz="4" w:space="0" w:color="auto"/>
              <w:left w:val="nil"/>
              <w:bottom w:val="single" w:sz="4" w:space="0" w:color="auto"/>
              <w:right w:val="single" w:sz="4" w:space="0" w:color="auto"/>
            </w:tcBorders>
            <w:vAlign w:val="center"/>
            <w:hideMark/>
          </w:tcPr>
          <w:p w:rsidR="00337BF3" w:rsidRPr="0088428E" w:rsidRDefault="00337BF3" w:rsidP="00EC06BB">
            <w:pPr>
              <w:jc w:val="center"/>
              <w:rPr>
                <w:b/>
                <w:bCs/>
                <w:color w:val="FF0000"/>
                <w:sz w:val="28"/>
                <w:szCs w:val="28"/>
              </w:rPr>
            </w:pPr>
            <w:r w:rsidRPr="0088428E">
              <w:rPr>
                <w:b/>
                <w:bCs/>
                <w:color w:val="FF0000"/>
                <w:sz w:val="28"/>
                <w:szCs w:val="28"/>
              </w:rPr>
              <w:t>Ressources issues de la générosité du public</w:t>
            </w:r>
          </w:p>
        </w:tc>
      </w:tr>
      <w:tr w:rsidR="00337BF3" w:rsidRPr="009570B3" w:rsidTr="00734041">
        <w:trPr>
          <w:cantSplit/>
          <w:trHeight w:val="255"/>
        </w:trPr>
        <w:tc>
          <w:tcPr>
            <w:tcW w:w="4039" w:type="dxa"/>
            <w:tcBorders>
              <w:top w:val="nil"/>
              <w:left w:val="single" w:sz="4" w:space="0" w:color="auto"/>
              <w:bottom w:val="single" w:sz="4" w:space="0" w:color="auto"/>
              <w:right w:val="single" w:sz="4" w:space="0" w:color="auto"/>
            </w:tcBorders>
            <w:noWrap/>
            <w:vAlign w:val="center"/>
            <w:hideMark/>
          </w:tcPr>
          <w:p w:rsidR="00337BF3" w:rsidRPr="009570B3" w:rsidRDefault="00337BF3" w:rsidP="00EC06BB">
            <w:pPr>
              <w:rPr>
                <w:bCs/>
                <w:sz w:val="28"/>
                <w:szCs w:val="28"/>
              </w:rPr>
            </w:pPr>
            <w:r w:rsidRPr="009570B3">
              <w:rPr>
                <w:bCs/>
                <w:sz w:val="28"/>
                <w:szCs w:val="28"/>
              </w:rPr>
              <w:t>Dons</w:t>
            </w:r>
          </w:p>
        </w:tc>
        <w:tc>
          <w:tcPr>
            <w:tcW w:w="2552" w:type="dxa"/>
            <w:tcBorders>
              <w:top w:val="nil"/>
              <w:left w:val="nil"/>
              <w:bottom w:val="single" w:sz="4" w:space="0" w:color="auto"/>
              <w:right w:val="single" w:sz="4" w:space="0" w:color="auto"/>
            </w:tcBorders>
            <w:noWrap/>
            <w:vAlign w:val="center"/>
            <w:hideMark/>
          </w:tcPr>
          <w:p w:rsidR="00337BF3" w:rsidRPr="009570B3" w:rsidRDefault="00EA7BAB" w:rsidP="00EC06BB">
            <w:pPr>
              <w:ind w:left="-227" w:right="1020" w:firstLineChars="34" w:firstLine="95"/>
              <w:jc w:val="right"/>
              <w:rPr>
                <w:bCs/>
                <w:sz w:val="28"/>
                <w:szCs w:val="28"/>
              </w:rPr>
            </w:pPr>
            <w:r w:rsidRPr="009570B3">
              <w:rPr>
                <w:bCs/>
                <w:sz w:val="28"/>
                <w:szCs w:val="28"/>
              </w:rPr>
              <w:t>3</w:t>
            </w:r>
            <w:r w:rsidR="00337BF3" w:rsidRPr="009570B3">
              <w:rPr>
                <w:bCs/>
                <w:sz w:val="28"/>
                <w:szCs w:val="28"/>
              </w:rPr>
              <w:t>,</w:t>
            </w:r>
            <w:r w:rsidRPr="009570B3">
              <w:rPr>
                <w:bCs/>
                <w:sz w:val="28"/>
                <w:szCs w:val="28"/>
              </w:rPr>
              <w:t>0</w:t>
            </w:r>
          </w:p>
        </w:tc>
        <w:tc>
          <w:tcPr>
            <w:tcW w:w="2693" w:type="dxa"/>
            <w:tcBorders>
              <w:top w:val="nil"/>
              <w:left w:val="nil"/>
              <w:bottom w:val="single" w:sz="4" w:space="0" w:color="auto"/>
              <w:right w:val="single" w:sz="4" w:space="0" w:color="auto"/>
            </w:tcBorders>
            <w:noWrap/>
            <w:vAlign w:val="center"/>
            <w:hideMark/>
          </w:tcPr>
          <w:p w:rsidR="00337BF3" w:rsidRPr="009570B3" w:rsidRDefault="003F0ED7" w:rsidP="00EC06BB">
            <w:pPr>
              <w:ind w:left="-227" w:right="1020" w:firstLineChars="34" w:firstLine="95"/>
              <w:jc w:val="right"/>
              <w:rPr>
                <w:bCs/>
                <w:sz w:val="28"/>
                <w:szCs w:val="28"/>
              </w:rPr>
            </w:pPr>
            <w:r w:rsidRPr="009570B3">
              <w:rPr>
                <w:bCs/>
                <w:sz w:val="28"/>
                <w:szCs w:val="28"/>
              </w:rPr>
              <w:t>3</w:t>
            </w:r>
            <w:r w:rsidR="00337BF3" w:rsidRPr="009570B3">
              <w:rPr>
                <w:bCs/>
                <w:sz w:val="28"/>
                <w:szCs w:val="28"/>
              </w:rPr>
              <w:t>,</w:t>
            </w:r>
            <w:r w:rsidRPr="009570B3">
              <w:rPr>
                <w:bCs/>
                <w:sz w:val="28"/>
                <w:szCs w:val="28"/>
              </w:rPr>
              <w:t>0</w:t>
            </w:r>
          </w:p>
        </w:tc>
      </w:tr>
      <w:tr w:rsidR="00337BF3" w:rsidRPr="009570B3" w:rsidTr="00734041">
        <w:trPr>
          <w:cantSplit/>
          <w:trHeight w:val="255"/>
        </w:trPr>
        <w:tc>
          <w:tcPr>
            <w:tcW w:w="4039" w:type="dxa"/>
            <w:tcBorders>
              <w:top w:val="nil"/>
              <w:left w:val="single" w:sz="4" w:space="0" w:color="auto"/>
              <w:bottom w:val="single" w:sz="4" w:space="0" w:color="auto"/>
              <w:right w:val="single" w:sz="4" w:space="0" w:color="auto"/>
            </w:tcBorders>
            <w:noWrap/>
            <w:vAlign w:val="center"/>
            <w:hideMark/>
          </w:tcPr>
          <w:p w:rsidR="00337BF3" w:rsidRPr="009570B3" w:rsidRDefault="00337BF3" w:rsidP="00EC06BB">
            <w:pPr>
              <w:rPr>
                <w:bCs/>
                <w:sz w:val="28"/>
                <w:szCs w:val="28"/>
              </w:rPr>
            </w:pPr>
            <w:r w:rsidRPr="009570B3">
              <w:rPr>
                <w:bCs/>
                <w:sz w:val="28"/>
                <w:szCs w:val="28"/>
              </w:rPr>
              <w:t>Legs</w:t>
            </w:r>
          </w:p>
        </w:tc>
        <w:tc>
          <w:tcPr>
            <w:tcW w:w="2552" w:type="dxa"/>
            <w:tcBorders>
              <w:top w:val="nil"/>
              <w:left w:val="nil"/>
              <w:bottom w:val="single" w:sz="4" w:space="0" w:color="auto"/>
              <w:right w:val="single" w:sz="4" w:space="0" w:color="auto"/>
            </w:tcBorders>
            <w:noWrap/>
            <w:vAlign w:val="center"/>
            <w:hideMark/>
          </w:tcPr>
          <w:p w:rsidR="00337BF3" w:rsidRPr="009570B3" w:rsidRDefault="00EA7BAB" w:rsidP="00EC06BB">
            <w:pPr>
              <w:ind w:left="-227" w:right="1020" w:firstLineChars="34" w:firstLine="95"/>
              <w:jc w:val="right"/>
              <w:rPr>
                <w:bCs/>
                <w:sz w:val="28"/>
                <w:szCs w:val="28"/>
              </w:rPr>
            </w:pPr>
            <w:r w:rsidRPr="009570B3">
              <w:rPr>
                <w:bCs/>
                <w:sz w:val="28"/>
                <w:szCs w:val="28"/>
              </w:rPr>
              <w:t>4</w:t>
            </w:r>
            <w:r w:rsidR="00337BF3" w:rsidRPr="009570B3">
              <w:rPr>
                <w:bCs/>
                <w:sz w:val="28"/>
                <w:szCs w:val="28"/>
              </w:rPr>
              <w:t>,</w:t>
            </w:r>
            <w:r w:rsidRPr="009570B3">
              <w:rPr>
                <w:bCs/>
                <w:sz w:val="28"/>
                <w:szCs w:val="28"/>
              </w:rPr>
              <w:t>7</w:t>
            </w:r>
          </w:p>
        </w:tc>
        <w:tc>
          <w:tcPr>
            <w:tcW w:w="2693" w:type="dxa"/>
            <w:tcBorders>
              <w:top w:val="nil"/>
              <w:left w:val="nil"/>
              <w:bottom w:val="single" w:sz="4" w:space="0" w:color="auto"/>
              <w:right w:val="single" w:sz="4" w:space="0" w:color="auto"/>
            </w:tcBorders>
            <w:noWrap/>
            <w:vAlign w:val="center"/>
            <w:hideMark/>
          </w:tcPr>
          <w:p w:rsidR="00337BF3" w:rsidRPr="009570B3" w:rsidRDefault="003F0ED7" w:rsidP="00EC06BB">
            <w:pPr>
              <w:ind w:left="-227" w:right="1020" w:firstLineChars="34" w:firstLine="95"/>
              <w:jc w:val="right"/>
              <w:rPr>
                <w:bCs/>
                <w:sz w:val="28"/>
                <w:szCs w:val="28"/>
              </w:rPr>
            </w:pPr>
            <w:r w:rsidRPr="009570B3">
              <w:rPr>
                <w:bCs/>
                <w:sz w:val="28"/>
                <w:szCs w:val="28"/>
              </w:rPr>
              <w:t>4</w:t>
            </w:r>
            <w:r w:rsidR="00337BF3" w:rsidRPr="009570B3">
              <w:rPr>
                <w:bCs/>
                <w:sz w:val="28"/>
                <w:szCs w:val="28"/>
              </w:rPr>
              <w:t>,</w:t>
            </w:r>
            <w:r w:rsidRPr="009570B3">
              <w:rPr>
                <w:bCs/>
                <w:sz w:val="28"/>
                <w:szCs w:val="28"/>
              </w:rPr>
              <w:t>6</w:t>
            </w:r>
          </w:p>
        </w:tc>
      </w:tr>
      <w:tr w:rsidR="00337BF3" w:rsidRPr="009570B3" w:rsidTr="00734041">
        <w:trPr>
          <w:cantSplit/>
          <w:trHeight w:val="255"/>
        </w:trPr>
        <w:tc>
          <w:tcPr>
            <w:tcW w:w="4039" w:type="dxa"/>
            <w:tcBorders>
              <w:top w:val="nil"/>
              <w:left w:val="single" w:sz="4" w:space="0" w:color="auto"/>
              <w:bottom w:val="single" w:sz="4" w:space="0" w:color="auto"/>
              <w:right w:val="single" w:sz="4" w:space="0" w:color="auto"/>
            </w:tcBorders>
            <w:noWrap/>
            <w:vAlign w:val="center"/>
            <w:hideMark/>
          </w:tcPr>
          <w:p w:rsidR="00337BF3" w:rsidRPr="009570B3" w:rsidRDefault="00337BF3" w:rsidP="00EC06BB">
            <w:pPr>
              <w:rPr>
                <w:bCs/>
                <w:sz w:val="28"/>
                <w:szCs w:val="28"/>
              </w:rPr>
            </w:pPr>
            <w:r w:rsidRPr="009570B3">
              <w:rPr>
                <w:bCs/>
                <w:sz w:val="28"/>
                <w:szCs w:val="28"/>
              </w:rPr>
              <w:t>Fonds privés</w:t>
            </w:r>
          </w:p>
        </w:tc>
        <w:tc>
          <w:tcPr>
            <w:tcW w:w="2552" w:type="dxa"/>
            <w:tcBorders>
              <w:top w:val="nil"/>
              <w:left w:val="nil"/>
              <w:bottom w:val="single" w:sz="4" w:space="0" w:color="auto"/>
              <w:right w:val="single" w:sz="4" w:space="0" w:color="auto"/>
            </w:tcBorders>
            <w:noWrap/>
            <w:vAlign w:val="center"/>
            <w:hideMark/>
          </w:tcPr>
          <w:p w:rsidR="00337BF3" w:rsidRPr="009570B3" w:rsidRDefault="00EA7BAB" w:rsidP="00EC06BB">
            <w:pPr>
              <w:ind w:left="-227" w:right="1020" w:firstLineChars="34" w:firstLine="95"/>
              <w:jc w:val="right"/>
              <w:rPr>
                <w:bCs/>
                <w:sz w:val="28"/>
                <w:szCs w:val="28"/>
              </w:rPr>
            </w:pPr>
            <w:r w:rsidRPr="009570B3">
              <w:rPr>
                <w:bCs/>
                <w:sz w:val="28"/>
                <w:szCs w:val="28"/>
              </w:rPr>
              <w:t>2</w:t>
            </w:r>
            <w:r w:rsidR="00337BF3" w:rsidRPr="009570B3">
              <w:rPr>
                <w:bCs/>
                <w:sz w:val="28"/>
                <w:szCs w:val="28"/>
              </w:rPr>
              <w:t>,</w:t>
            </w:r>
            <w:r w:rsidRPr="009570B3">
              <w:rPr>
                <w:bCs/>
                <w:sz w:val="28"/>
                <w:szCs w:val="28"/>
              </w:rPr>
              <w:t>7</w:t>
            </w:r>
          </w:p>
        </w:tc>
        <w:tc>
          <w:tcPr>
            <w:tcW w:w="2693" w:type="dxa"/>
            <w:tcBorders>
              <w:top w:val="nil"/>
              <w:left w:val="nil"/>
              <w:bottom w:val="single" w:sz="4" w:space="0" w:color="auto"/>
              <w:right w:val="single" w:sz="4" w:space="0" w:color="auto"/>
            </w:tcBorders>
            <w:noWrap/>
            <w:vAlign w:val="center"/>
          </w:tcPr>
          <w:p w:rsidR="00337BF3" w:rsidRPr="009570B3" w:rsidRDefault="00FF45FC" w:rsidP="00EC06BB">
            <w:pPr>
              <w:ind w:left="-227" w:right="1020" w:firstLineChars="34" w:firstLine="95"/>
              <w:jc w:val="right"/>
              <w:rPr>
                <w:bCs/>
                <w:sz w:val="28"/>
                <w:szCs w:val="28"/>
              </w:rPr>
            </w:pPr>
            <w:r>
              <w:rPr>
                <w:bCs/>
                <w:sz w:val="28"/>
                <w:szCs w:val="28"/>
              </w:rPr>
              <w:t>0</w:t>
            </w:r>
          </w:p>
        </w:tc>
      </w:tr>
      <w:tr w:rsidR="00337BF3" w:rsidRPr="009570B3" w:rsidTr="00734041">
        <w:trPr>
          <w:cantSplit/>
          <w:trHeight w:val="255"/>
        </w:trPr>
        <w:tc>
          <w:tcPr>
            <w:tcW w:w="4039" w:type="dxa"/>
            <w:tcBorders>
              <w:top w:val="nil"/>
              <w:left w:val="single" w:sz="4" w:space="0" w:color="auto"/>
              <w:bottom w:val="single" w:sz="4" w:space="0" w:color="auto"/>
              <w:right w:val="single" w:sz="4" w:space="0" w:color="auto"/>
            </w:tcBorders>
            <w:noWrap/>
            <w:vAlign w:val="center"/>
            <w:hideMark/>
          </w:tcPr>
          <w:p w:rsidR="00337BF3" w:rsidRPr="009570B3" w:rsidRDefault="00337BF3" w:rsidP="00EC06BB">
            <w:pPr>
              <w:rPr>
                <w:bCs/>
                <w:sz w:val="28"/>
                <w:szCs w:val="28"/>
              </w:rPr>
            </w:pPr>
            <w:r w:rsidRPr="009570B3">
              <w:rPr>
                <w:bCs/>
                <w:sz w:val="28"/>
                <w:szCs w:val="28"/>
              </w:rPr>
              <w:t>Subventions</w:t>
            </w:r>
          </w:p>
        </w:tc>
        <w:tc>
          <w:tcPr>
            <w:tcW w:w="2552" w:type="dxa"/>
            <w:tcBorders>
              <w:top w:val="nil"/>
              <w:left w:val="nil"/>
              <w:bottom w:val="single" w:sz="4" w:space="0" w:color="auto"/>
              <w:right w:val="single" w:sz="4" w:space="0" w:color="auto"/>
            </w:tcBorders>
            <w:noWrap/>
            <w:vAlign w:val="center"/>
            <w:hideMark/>
          </w:tcPr>
          <w:p w:rsidR="00337BF3" w:rsidRPr="009570B3" w:rsidRDefault="00337BF3" w:rsidP="00EC06BB">
            <w:pPr>
              <w:ind w:left="-227" w:right="1020" w:firstLineChars="34" w:firstLine="95"/>
              <w:jc w:val="right"/>
              <w:rPr>
                <w:bCs/>
                <w:sz w:val="28"/>
                <w:szCs w:val="28"/>
              </w:rPr>
            </w:pPr>
            <w:r w:rsidRPr="009570B3">
              <w:rPr>
                <w:bCs/>
                <w:sz w:val="28"/>
                <w:szCs w:val="28"/>
              </w:rPr>
              <w:t>14,</w:t>
            </w:r>
            <w:r w:rsidR="002E1B48">
              <w:rPr>
                <w:bCs/>
                <w:sz w:val="28"/>
                <w:szCs w:val="28"/>
              </w:rPr>
              <w:t>3</w:t>
            </w:r>
          </w:p>
        </w:tc>
        <w:tc>
          <w:tcPr>
            <w:tcW w:w="2693" w:type="dxa"/>
            <w:tcBorders>
              <w:top w:val="nil"/>
              <w:left w:val="nil"/>
              <w:bottom w:val="single" w:sz="4" w:space="0" w:color="auto"/>
              <w:right w:val="single" w:sz="4" w:space="0" w:color="auto"/>
            </w:tcBorders>
            <w:noWrap/>
            <w:vAlign w:val="center"/>
          </w:tcPr>
          <w:p w:rsidR="00337BF3" w:rsidRPr="009570B3" w:rsidRDefault="00FF45FC" w:rsidP="00EC06BB">
            <w:pPr>
              <w:ind w:left="-227" w:right="1020" w:firstLineChars="34" w:firstLine="95"/>
              <w:jc w:val="right"/>
              <w:rPr>
                <w:bCs/>
                <w:sz w:val="28"/>
                <w:szCs w:val="28"/>
              </w:rPr>
            </w:pPr>
            <w:r>
              <w:rPr>
                <w:bCs/>
                <w:sz w:val="28"/>
                <w:szCs w:val="28"/>
              </w:rPr>
              <w:t>0</w:t>
            </w:r>
          </w:p>
        </w:tc>
      </w:tr>
      <w:tr w:rsidR="00337BF3" w:rsidRPr="009570B3" w:rsidTr="00734041">
        <w:trPr>
          <w:cantSplit/>
          <w:trHeight w:val="255"/>
        </w:trPr>
        <w:tc>
          <w:tcPr>
            <w:tcW w:w="4039" w:type="dxa"/>
            <w:tcBorders>
              <w:top w:val="nil"/>
              <w:left w:val="single" w:sz="4" w:space="0" w:color="auto"/>
              <w:bottom w:val="single" w:sz="4" w:space="0" w:color="auto"/>
              <w:right w:val="single" w:sz="4" w:space="0" w:color="auto"/>
            </w:tcBorders>
            <w:noWrap/>
            <w:vAlign w:val="center"/>
            <w:hideMark/>
          </w:tcPr>
          <w:p w:rsidR="00337BF3" w:rsidRPr="009570B3" w:rsidRDefault="00337BF3" w:rsidP="00EC06BB">
            <w:pPr>
              <w:rPr>
                <w:bCs/>
                <w:sz w:val="28"/>
                <w:szCs w:val="28"/>
              </w:rPr>
            </w:pPr>
            <w:r w:rsidRPr="009570B3">
              <w:rPr>
                <w:bCs/>
                <w:sz w:val="28"/>
                <w:szCs w:val="28"/>
              </w:rPr>
              <w:t>Autres produits</w:t>
            </w:r>
          </w:p>
        </w:tc>
        <w:tc>
          <w:tcPr>
            <w:tcW w:w="2552" w:type="dxa"/>
            <w:tcBorders>
              <w:top w:val="nil"/>
              <w:left w:val="nil"/>
              <w:bottom w:val="single" w:sz="4" w:space="0" w:color="auto"/>
              <w:right w:val="single" w:sz="4" w:space="0" w:color="auto"/>
            </w:tcBorders>
            <w:noWrap/>
            <w:vAlign w:val="center"/>
            <w:hideMark/>
          </w:tcPr>
          <w:p w:rsidR="00337BF3" w:rsidRPr="009570B3" w:rsidRDefault="00EA7BAB" w:rsidP="00EC06BB">
            <w:pPr>
              <w:ind w:left="-227" w:right="1020" w:firstLineChars="34" w:firstLine="95"/>
              <w:jc w:val="right"/>
              <w:rPr>
                <w:bCs/>
                <w:sz w:val="28"/>
                <w:szCs w:val="28"/>
              </w:rPr>
            </w:pPr>
            <w:r w:rsidRPr="009570B3">
              <w:rPr>
                <w:bCs/>
                <w:sz w:val="28"/>
                <w:szCs w:val="28"/>
              </w:rPr>
              <w:t>14</w:t>
            </w:r>
            <w:r w:rsidR="00337BF3" w:rsidRPr="009570B3">
              <w:rPr>
                <w:bCs/>
                <w:sz w:val="28"/>
                <w:szCs w:val="28"/>
              </w:rPr>
              <w:t>,</w:t>
            </w:r>
            <w:r w:rsidRPr="009570B3">
              <w:rPr>
                <w:bCs/>
                <w:sz w:val="28"/>
                <w:szCs w:val="28"/>
              </w:rPr>
              <w:t>0</w:t>
            </w:r>
          </w:p>
        </w:tc>
        <w:tc>
          <w:tcPr>
            <w:tcW w:w="2693" w:type="dxa"/>
            <w:tcBorders>
              <w:top w:val="nil"/>
              <w:left w:val="nil"/>
              <w:bottom w:val="single" w:sz="4" w:space="0" w:color="auto"/>
              <w:right w:val="single" w:sz="4" w:space="0" w:color="auto"/>
            </w:tcBorders>
            <w:noWrap/>
            <w:vAlign w:val="center"/>
          </w:tcPr>
          <w:p w:rsidR="00337BF3" w:rsidRPr="009570B3" w:rsidRDefault="00FF45FC" w:rsidP="00EC06BB">
            <w:pPr>
              <w:ind w:left="-227" w:right="1020" w:firstLineChars="34" w:firstLine="95"/>
              <w:jc w:val="right"/>
              <w:rPr>
                <w:bCs/>
                <w:sz w:val="28"/>
                <w:szCs w:val="28"/>
              </w:rPr>
            </w:pPr>
            <w:r>
              <w:rPr>
                <w:bCs/>
                <w:sz w:val="28"/>
                <w:szCs w:val="28"/>
              </w:rPr>
              <w:t>0</w:t>
            </w:r>
          </w:p>
        </w:tc>
      </w:tr>
      <w:tr w:rsidR="00337BF3" w:rsidRPr="009570B3" w:rsidTr="00734041">
        <w:trPr>
          <w:cantSplit/>
          <w:trHeight w:val="255"/>
        </w:trPr>
        <w:tc>
          <w:tcPr>
            <w:tcW w:w="4039" w:type="dxa"/>
            <w:tcBorders>
              <w:top w:val="nil"/>
              <w:left w:val="single" w:sz="4" w:space="0" w:color="auto"/>
              <w:bottom w:val="single" w:sz="4" w:space="0" w:color="auto"/>
              <w:right w:val="single" w:sz="4" w:space="0" w:color="auto"/>
            </w:tcBorders>
            <w:noWrap/>
            <w:vAlign w:val="center"/>
            <w:hideMark/>
          </w:tcPr>
          <w:p w:rsidR="00337BF3" w:rsidRPr="009570B3" w:rsidRDefault="00337BF3" w:rsidP="00EC06BB">
            <w:pPr>
              <w:rPr>
                <w:bCs/>
                <w:sz w:val="28"/>
                <w:szCs w:val="28"/>
              </w:rPr>
            </w:pPr>
            <w:r w:rsidRPr="009570B3">
              <w:rPr>
                <w:bCs/>
                <w:sz w:val="28"/>
                <w:szCs w:val="28"/>
              </w:rPr>
              <w:t>Divers</w:t>
            </w:r>
          </w:p>
        </w:tc>
        <w:tc>
          <w:tcPr>
            <w:tcW w:w="2552" w:type="dxa"/>
            <w:tcBorders>
              <w:top w:val="nil"/>
              <w:left w:val="nil"/>
              <w:bottom w:val="single" w:sz="4" w:space="0" w:color="auto"/>
              <w:right w:val="single" w:sz="4" w:space="0" w:color="auto"/>
            </w:tcBorders>
            <w:noWrap/>
            <w:vAlign w:val="center"/>
            <w:hideMark/>
          </w:tcPr>
          <w:p w:rsidR="00337BF3" w:rsidRPr="009570B3" w:rsidRDefault="00EA7BAB" w:rsidP="00EC06BB">
            <w:pPr>
              <w:ind w:left="-227" w:right="1020" w:firstLineChars="34" w:firstLine="95"/>
              <w:jc w:val="right"/>
              <w:rPr>
                <w:bCs/>
                <w:sz w:val="28"/>
                <w:szCs w:val="28"/>
              </w:rPr>
            </w:pPr>
            <w:r w:rsidRPr="009570B3">
              <w:rPr>
                <w:bCs/>
                <w:sz w:val="28"/>
                <w:szCs w:val="28"/>
              </w:rPr>
              <w:t>1</w:t>
            </w:r>
            <w:r w:rsidR="00337BF3" w:rsidRPr="009570B3">
              <w:rPr>
                <w:bCs/>
                <w:sz w:val="28"/>
                <w:szCs w:val="28"/>
              </w:rPr>
              <w:t>,</w:t>
            </w:r>
            <w:r w:rsidRPr="009570B3">
              <w:rPr>
                <w:bCs/>
                <w:sz w:val="28"/>
                <w:szCs w:val="28"/>
              </w:rPr>
              <w:t>0</w:t>
            </w:r>
          </w:p>
        </w:tc>
        <w:tc>
          <w:tcPr>
            <w:tcW w:w="2693" w:type="dxa"/>
            <w:tcBorders>
              <w:top w:val="nil"/>
              <w:left w:val="nil"/>
              <w:bottom w:val="single" w:sz="4" w:space="0" w:color="auto"/>
              <w:right w:val="single" w:sz="4" w:space="0" w:color="auto"/>
            </w:tcBorders>
            <w:noWrap/>
            <w:vAlign w:val="center"/>
          </w:tcPr>
          <w:p w:rsidR="002E1B48" w:rsidRPr="009570B3" w:rsidRDefault="002E1B48" w:rsidP="002E1B48">
            <w:pPr>
              <w:ind w:left="-227" w:right="1020" w:firstLineChars="34" w:firstLine="95"/>
              <w:jc w:val="right"/>
              <w:rPr>
                <w:bCs/>
                <w:sz w:val="28"/>
                <w:szCs w:val="28"/>
              </w:rPr>
            </w:pPr>
            <w:r>
              <w:rPr>
                <w:bCs/>
                <w:sz w:val="28"/>
                <w:szCs w:val="28"/>
              </w:rPr>
              <w:t>-</w:t>
            </w:r>
            <w:r w:rsidR="00FF45FC">
              <w:rPr>
                <w:bCs/>
                <w:sz w:val="28"/>
                <w:szCs w:val="28"/>
              </w:rPr>
              <w:t>0</w:t>
            </w:r>
            <w:r>
              <w:rPr>
                <w:bCs/>
                <w:sz w:val="28"/>
                <w:szCs w:val="28"/>
              </w:rPr>
              <w:t>,2</w:t>
            </w:r>
          </w:p>
        </w:tc>
      </w:tr>
      <w:tr w:rsidR="009570B3" w:rsidRPr="0088428E" w:rsidTr="00734041">
        <w:trPr>
          <w:cantSplit/>
          <w:trHeight w:val="535"/>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BF3" w:rsidRPr="0088428E" w:rsidRDefault="00BB71EF" w:rsidP="00EC06BB">
            <w:pPr>
              <w:rPr>
                <w:b/>
                <w:bCs/>
                <w:color w:val="FF0000"/>
                <w:sz w:val="28"/>
                <w:szCs w:val="28"/>
              </w:rPr>
            </w:pPr>
            <w:r>
              <w:rPr>
                <w:b/>
                <w:bCs/>
                <w:color w:val="FF0000"/>
                <w:sz w:val="28"/>
                <w:szCs w:val="28"/>
              </w:rPr>
              <w:t>Total général</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337BF3" w:rsidRPr="0088428E" w:rsidRDefault="00337BF3" w:rsidP="00EC06BB">
            <w:pPr>
              <w:ind w:left="-227" w:right="1020" w:firstLineChars="34" w:firstLine="96"/>
              <w:jc w:val="right"/>
              <w:rPr>
                <w:b/>
                <w:bCs/>
                <w:color w:val="FF0000"/>
                <w:sz w:val="28"/>
                <w:szCs w:val="28"/>
              </w:rPr>
            </w:pPr>
            <w:r w:rsidRPr="0088428E">
              <w:rPr>
                <w:b/>
                <w:bCs/>
                <w:color w:val="FF0000"/>
                <w:sz w:val="28"/>
                <w:szCs w:val="28"/>
              </w:rPr>
              <w:t>39,7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337BF3" w:rsidRPr="0088428E" w:rsidRDefault="003F0ED7" w:rsidP="00EC06BB">
            <w:pPr>
              <w:ind w:left="-227" w:right="1020" w:firstLineChars="34" w:firstLine="96"/>
              <w:jc w:val="right"/>
              <w:rPr>
                <w:b/>
                <w:bCs/>
                <w:color w:val="FF0000"/>
                <w:sz w:val="28"/>
                <w:szCs w:val="28"/>
              </w:rPr>
            </w:pPr>
            <w:r w:rsidRPr="0088428E">
              <w:rPr>
                <w:b/>
                <w:bCs/>
                <w:color w:val="FF0000"/>
                <w:sz w:val="28"/>
                <w:szCs w:val="28"/>
              </w:rPr>
              <w:t>7</w:t>
            </w:r>
            <w:r w:rsidR="00337BF3" w:rsidRPr="0088428E">
              <w:rPr>
                <w:b/>
                <w:bCs/>
                <w:color w:val="FF0000"/>
                <w:sz w:val="28"/>
                <w:szCs w:val="28"/>
              </w:rPr>
              <w:t>,</w:t>
            </w:r>
            <w:r w:rsidRPr="0088428E">
              <w:rPr>
                <w:b/>
                <w:bCs/>
                <w:color w:val="FF0000"/>
                <w:sz w:val="28"/>
                <w:szCs w:val="28"/>
              </w:rPr>
              <w:t>4</w:t>
            </w:r>
          </w:p>
        </w:tc>
      </w:tr>
    </w:tbl>
    <w:p w:rsidR="00337BF3" w:rsidRPr="00337BF3" w:rsidRDefault="00337BF3" w:rsidP="00337BF3">
      <w:pPr>
        <w:autoSpaceDE w:val="0"/>
        <w:autoSpaceDN w:val="0"/>
        <w:adjustRightInd w:val="0"/>
        <w:rPr>
          <w:sz w:val="28"/>
          <w:szCs w:val="28"/>
          <w:highlight w:val="green"/>
          <w:u w:val="single"/>
        </w:rPr>
      </w:pPr>
    </w:p>
    <w:p w:rsidR="00337BF3" w:rsidRPr="00A41BE1" w:rsidRDefault="00337BF3" w:rsidP="00337BF3">
      <w:pPr>
        <w:autoSpaceDE w:val="0"/>
        <w:autoSpaceDN w:val="0"/>
        <w:adjustRightInd w:val="0"/>
        <w:rPr>
          <w:b/>
          <w:sz w:val="28"/>
          <w:szCs w:val="28"/>
          <w:u w:val="single"/>
        </w:rPr>
      </w:pPr>
      <w:r w:rsidRPr="00C950E2">
        <w:rPr>
          <w:b/>
          <w:sz w:val="28"/>
          <w:szCs w:val="28"/>
        </w:rPr>
        <w:t>Les comptes certifiés ont été approuvé</w:t>
      </w:r>
      <w:r w:rsidR="009570B3" w:rsidRPr="00C950E2">
        <w:rPr>
          <w:b/>
          <w:sz w:val="28"/>
          <w:szCs w:val="28"/>
        </w:rPr>
        <w:t>s par l’assemblée générale du 9 juin 2016</w:t>
      </w:r>
      <w:r w:rsidRPr="00C950E2">
        <w:rPr>
          <w:b/>
          <w:sz w:val="28"/>
          <w:szCs w:val="28"/>
        </w:rPr>
        <w:t xml:space="preserve"> et arrêtés </w:t>
      </w:r>
      <w:r w:rsidR="009570B3" w:rsidRPr="00C950E2">
        <w:rPr>
          <w:b/>
          <w:sz w:val="28"/>
          <w:szCs w:val="28"/>
        </w:rPr>
        <w:t>sur un déficit net de de 140 428</w:t>
      </w:r>
      <w:r w:rsidRPr="00C950E2">
        <w:rPr>
          <w:b/>
          <w:sz w:val="28"/>
          <w:szCs w:val="28"/>
        </w:rPr>
        <w:t xml:space="preserve"> </w:t>
      </w:r>
      <w:r w:rsidR="00CF7140" w:rsidRPr="00C950E2">
        <w:rPr>
          <w:b/>
          <w:sz w:val="28"/>
          <w:szCs w:val="28"/>
        </w:rPr>
        <w:t>euros</w:t>
      </w:r>
      <w:r w:rsidR="00CF7140" w:rsidRPr="00A41BE1">
        <w:rPr>
          <w:b/>
          <w:sz w:val="28"/>
          <w:szCs w:val="28"/>
        </w:rPr>
        <w:t>.</w:t>
      </w:r>
    </w:p>
    <w:p w:rsidR="00337BF3" w:rsidRPr="00A41BE1" w:rsidRDefault="00337BF3" w:rsidP="00337BF3">
      <w:pPr>
        <w:autoSpaceDE w:val="0"/>
        <w:autoSpaceDN w:val="0"/>
        <w:adjustRightInd w:val="0"/>
        <w:rPr>
          <w:sz w:val="28"/>
          <w:szCs w:val="28"/>
          <w:highlight w:val="green"/>
          <w:u w:val="single"/>
        </w:rPr>
      </w:pPr>
    </w:p>
    <w:p w:rsidR="00337BF3" w:rsidRPr="005A2D5F" w:rsidRDefault="00337BF3" w:rsidP="0043272F">
      <w:pPr>
        <w:pStyle w:val="StyleTITREHORSSOMMAIREVHA"/>
      </w:pPr>
      <w:r w:rsidRPr="005A2D5F">
        <w:t>RESSOURCES</w:t>
      </w:r>
    </w:p>
    <w:p w:rsidR="00337BF3" w:rsidRPr="00337BF3" w:rsidRDefault="00337BF3" w:rsidP="00337BF3">
      <w:pPr>
        <w:autoSpaceDE w:val="0"/>
        <w:autoSpaceDN w:val="0"/>
        <w:adjustRightInd w:val="0"/>
        <w:rPr>
          <w:sz w:val="28"/>
          <w:szCs w:val="28"/>
          <w:highlight w:val="green"/>
        </w:rPr>
      </w:pPr>
    </w:p>
    <w:p w:rsidR="000B3421" w:rsidRPr="000B3421" w:rsidRDefault="000B3421" w:rsidP="000B3421">
      <w:pPr>
        <w:suppressAutoHyphens w:val="0"/>
        <w:autoSpaceDE w:val="0"/>
        <w:autoSpaceDN w:val="0"/>
        <w:adjustRightInd w:val="0"/>
        <w:rPr>
          <w:sz w:val="28"/>
          <w:szCs w:val="28"/>
          <w:lang w:eastAsia="fr-FR"/>
        </w:rPr>
      </w:pPr>
      <w:r w:rsidRPr="000B3421">
        <w:rPr>
          <w:sz w:val="28"/>
          <w:szCs w:val="28"/>
          <w:lang w:eastAsia="fr-FR"/>
        </w:rPr>
        <w:t>Les ressources inscrites au compte d’empl</w:t>
      </w:r>
      <w:r>
        <w:rPr>
          <w:sz w:val="28"/>
          <w:szCs w:val="28"/>
          <w:lang w:eastAsia="fr-FR"/>
        </w:rPr>
        <w:t xml:space="preserve">oi des ressources de l’exercice </w:t>
      </w:r>
      <w:r w:rsidRPr="000B3421">
        <w:rPr>
          <w:sz w:val="28"/>
          <w:szCs w:val="28"/>
          <w:lang w:eastAsia="fr-FR"/>
        </w:rPr>
        <w:t>s’élèvent à 39 580 K€, à l’égal pratiquement des ressources</w:t>
      </w:r>
      <w:r>
        <w:rPr>
          <w:sz w:val="28"/>
          <w:szCs w:val="28"/>
          <w:lang w:eastAsia="fr-FR"/>
        </w:rPr>
        <w:t xml:space="preserve"> </w:t>
      </w:r>
      <w:r w:rsidRPr="000B3421">
        <w:rPr>
          <w:sz w:val="28"/>
          <w:szCs w:val="28"/>
          <w:lang w:eastAsia="fr-FR"/>
        </w:rPr>
        <w:t>de l’exercice antérieur (39 696 K€).</w:t>
      </w:r>
    </w:p>
    <w:p w:rsidR="000B3421" w:rsidRDefault="000B3421" w:rsidP="000B3421">
      <w:pPr>
        <w:suppressAutoHyphens w:val="0"/>
        <w:autoSpaceDE w:val="0"/>
        <w:autoSpaceDN w:val="0"/>
        <w:adjustRightInd w:val="0"/>
        <w:rPr>
          <w:sz w:val="28"/>
          <w:szCs w:val="28"/>
          <w:lang w:eastAsia="fr-FR"/>
        </w:rPr>
      </w:pPr>
      <w:r w:rsidRPr="000B3421">
        <w:rPr>
          <w:sz w:val="28"/>
          <w:szCs w:val="28"/>
          <w:lang w:eastAsia="fr-FR"/>
        </w:rPr>
        <w:t>Elles se composent</w:t>
      </w:r>
      <w:r>
        <w:rPr>
          <w:sz w:val="28"/>
          <w:szCs w:val="28"/>
          <w:lang w:eastAsia="fr-FR"/>
        </w:rPr>
        <w:t xml:space="preserve"> </w:t>
      </w:r>
      <w:r w:rsidRPr="000B3421">
        <w:rPr>
          <w:sz w:val="28"/>
          <w:szCs w:val="28"/>
          <w:lang w:eastAsia="fr-FR"/>
        </w:rPr>
        <w:t xml:space="preserve"> pour mémoire des « prix d</w:t>
      </w:r>
      <w:r>
        <w:rPr>
          <w:sz w:val="28"/>
          <w:szCs w:val="28"/>
          <w:lang w:eastAsia="fr-FR"/>
        </w:rPr>
        <w:t xml:space="preserve">e journée et dotations globales </w:t>
      </w:r>
      <w:r w:rsidRPr="000B3421">
        <w:rPr>
          <w:sz w:val="28"/>
          <w:szCs w:val="28"/>
          <w:lang w:eastAsia="fr-FR"/>
        </w:rPr>
        <w:t>» et des subventions en provenance de la puissance</w:t>
      </w:r>
      <w:r>
        <w:rPr>
          <w:sz w:val="28"/>
          <w:szCs w:val="28"/>
          <w:lang w:eastAsia="fr-FR"/>
        </w:rPr>
        <w:t xml:space="preserve"> </w:t>
      </w:r>
      <w:r w:rsidRPr="000B3421">
        <w:rPr>
          <w:sz w:val="28"/>
          <w:szCs w:val="28"/>
          <w:lang w:eastAsia="fr-FR"/>
        </w:rPr>
        <w:t xml:space="preserve">publique, État et collectivités, des dons et legs en </w:t>
      </w:r>
      <w:r>
        <w:rPr>
          <w:sz w:val="28"/>
          <w:szCs w:val="28"/>
          <w:lang w:eastAsia="fr-FR"/>
        </w:rPr>
        <w:t xml:space="preserve">provenance du grand public, des </w:t>
      </w:r>
      <w:r w:rsidRPr="000B3421">
        <w:rPr>
          <w:sz w:val="28"/>
          <w:szCs w:val="28"/>
          <w:lang w:eastAsia="fr-FR"/>
        </w:rPr>
        <w:t>productions vendues par les entreprises adaptées</w:t>
      </w:r>
      <w:r>
        <w:rPr>
          <w:sz w:val="28"/>
          <w:szCs w:val="28"/>
          <w:lang w:eastAsia="fr-FR"/>
        </w:rPr>
        <w:t xml:space="preserve"> </w:t>
      </w:r>
      <w:r w:rsidRPr="000B3421">
        <w:rPr>
          <w:sz w:val="28"/>
          <w:szCs w:val="28"/>
          <w:lang w:eastAsia="fr-FR"/>
        </w:rPr>
        <w:t xml:space="preserve">et les ESAT, et enfin du </w:t>
      </w:r>
      <w:r w:rsidRPr="000B3421">
        <w:rPr>
          <w:sz w:val="28"/>
          <w:szCs w:val="28"/>
          <w:lang w:eastAsia="fr-FR"/>
        </w:rPr>
        <w:lastRenderedPageBreak/>
        <w:t xml:space="preserve">chiffre d’affaires facturé au titre des ventes </w:t>
      </w:r>
      <w:r>
        <w:rPr>
          <w:sz w:val="28"/>
          <w:szCs w:val="28"/>
          <w:lang w:eastAsia="fr-FR"/>
        </w:rPr>
        <w:t xml:space="preserve">de matériels spécialisés et des </w:t>
      </w:r>
      <w:r w:rsidRPr="000B3421">
        <w:rPr>
          <w:sz w:val="28"/>
          <w:szCs w:val="28"/>
          <w:lang w:eastAsia="fr-FR"/>
        </w:rPr>
        <w:t>prestations de service rendues</w:t>
      </w:r>
      <w:r>
        <w:rPr>
          <w:sz w:val="28"/>
          <w:szCs w:val="28"/>
          <w:lang w:eastAsia="fr-FR"/>
        </w:rPr>
        <w:t xml:space="preserve"> </w:t>
      </w:r>
      <w:r w:rsidRPr="000B3421">
        <w:rPr>
          <w:sz w:val="28"/>
          <w:szCs w:val="28"/>
          <w:lang w:eastAsia="fr-FR"/>
        </w:rPr>
        <w:t>par les services du Siège.</w:t>
      </w:r>
    </w:p>
    <w:p w:rsidR="000B3421" w:rsidRPr="000B3421" w:rsidRDefault="000B3421" w:rsidP="000B3421">
      <w:pPr>
        <w:suppressAutoHyphens w:val="0"/>
        <w:autoSpaceDE w:val="0"/>
        <w:autoSpaceDN w:val="0"/>
        <w:adjustRightInd w:val="0"/>
        <w:rPr>
          <w:sz w:val="28"/>
          <w:szCs w:val="28"/>
          <w:lang w:eastAsia="fr-FR"/>
        </w:rPr>
      </w:pPr>
      <w:r w:rsidRPr="000B3421">
        <w:rPr>
          <w:sz w:val="28"/>
          <w:szCs w:val="28"/>
          <w:lang w:eastAsia="fr-FR"/>
        </w:rPr>
        <w:t>L’association bénéficie également de la collaboration de 3 300 bénévoles et de 39 personnes en « mécénat de compétences ».</w:t>
      </w:r>
    </w:p>
    <w:p w:rsidR="000B3421" w:rsidRPr="000B3421" w:rsidRDefault="000B3421" w:rsidP="000B3421">
      <w:pPr>
        <w:suppressAutoHyphens w:val="0"/>
        <w:autoSpaceDE w:val="0"/>
        <w:autoSpaceDN w:val="0"/>
        <w:adjustRightInd w:val="0"/>
        <w:rPr>
          <w:sz w:val="28"/>
          <w:szCs w:val="28"/>
          <w:lang w:eastAsia="fr-FR"/>
        </w:rPr>
      </w:pPr>
      <w:r w:rsidRPr="000B3421">
        <w:rPr>
          <w:sz w:val="28"/>
          <w:szCs w:val="28"/>
          <w:lang w:eastAsia="fr-FR"/>
        </w:rPr>
        <w:t>Ces ressources permettent de déploy</w:t>
      </w:r>
      <w:r>
        <w:rPr>
          <w:sz w:val="28"/>
          <w:szCs w:val="28"/>
          <w:lang w:eastAsia="fr-FR"/>
        </w:rPr>
        <w:t xml:space="preserve">er une grande variété d’actions </w:t>
      </w:r>
      <w:r w:rsidRPr="000B3421">
        <w:rPr>
          <w:sz w:val="28"/>
          <w:szCs w:val="28"/>
          <w:lang w:eastAsia="fr-FR"/>
        </w:rPr>
        <w:t>destinées à satisfaire la plupart des besoins propres des</w:t>
      </w:r>
      <w:r>
        <w:rPr>
          <w:sz w:val="28"/>
          <w:szCs w:val="28"/>
          <w:lang w:eastAsia="fr-FR"/>
        </w:rPr>
        <w:t xml:space="preserve"> personnes </w:t>
      </w:r>
      <w:r w:rsidRPr="000B3421">
        <w:rPr>
          <w:sz w:val="28"/>
          <w:szCs w:val="28"/>
          <w:lang w:eastAsia="fr-FR"/>
        </w:rPr>
        <w:t>déficientes visuelles, et cela dans le cadre de missions sociales et culturelles.</w:t>
      </w:r>
    </w:p>
    <w:p w:rsidR="000B3421" w:rsidRDefault="000B3421" w:rsidP="000B3421">
      <w:pPr>
        <w:suppressAutoHyphens w:val="0"/>
        <w:autoSpaceDE w:val="0"/>
        <w:autoSpaceDN w:val="0"/>
        <w:adjustRightInd w:val="0"/>
        <w:rPr>
          <w:sz w:val="28"/>
          <w:szCs w:val="28"/>
          <w:lang w:eastAsia="fr-FR"/>
        </w:rPr>
      </w:pPr>
    </w:p>
    <w:p w:rsidR="0013608D" w:rsidRDefault="000B3421" w:rsidP="000B3421">
      <w:pPr>
        <w:suppressAutoHyphens w:val="0"/>
        <w:autoSpaceDE w:val="0"/>
        <w:autoSpaceDN w:val="0"/>
        <w:adjustRightInd w:val="0"/>
        <w:rPr>
          <w:sz w:val="28"/>
          <w:szCs w:val="28"/>
          <w:lang w:eastAsia="fr-FR"/>
        </w:rPr>
      </w:pPr>
      <w:r w:rsidRPr="000B3421">
        <w:rPr>
          <w:sz w:val="28"/>
          <w:szCs w:val="28"/>
          <w:lang w:eastAsia="fr-FR"/>
        </w:rPr>
        <w:t>Les moyens d’action se sont ainsi exprimés en 2015, grâce au</w:t>
      </w:r>
      <w:r>
        <w:rPr>
          <w:sz w:val="28"/>
          <w:szCs w:val="28"/>
          <w:lang w:eastAsia="fr-FR"/>
        </w:rPr>
        <w:t xml:space="preserve"> </w:t>
      </w:r>
      <w:r w:rsidRPr="000B3421">
        <w:rPr>
          <w:sz w:val="28"/>
          <w:szCs w:val="28"/>
          <w:lang w:eastAsia="fr-FR"/>
        </w:rPr>
        <w:t>concours de tous les acteurs sociaux qui soutiennent l’action de</w:t>
      </w:r>
      <w:r>
        <w:rPr>
          <w:sz w:val="28"/>
          <w:szCs w:val="28"/>
          <w:lang w:eastAsia="fr-FR"/>
        </w:rPr>
        <w:t xml:space="preserve"> </w:t>
      </w:r>
      <w:r w:rsidRPr="000B3421">
        <w:rPr>
          <w:sz w:val="28"/>
          <w:szCs w:val="28"/>
          <w:lang w:eastAsia="fr-FR"/>
        </w:rPr>
        <w:t>l’association par leurs contributions financières directes :</w:t>
      </w:r>
    </w:p>
    <w:p w:rsidR="00337BF3" w:rsidRPr="00337BF3" w:rsidRDefault="00337BF3" w:rsidP="00337BF3">
      <w:pPr>
        <w:autoSpaceDE w:val="0"/>
        <w:autoSpaceDN w:val="0"/>
        <w:adjustRightInd w:val="0"/>
        <w:rPr>
          <w:sz w:val="28"/>
          <w:szCs w:val="28"/>
          <w:highlight w:val="green"/>
        </w:rPr>
      </w:pPr>
    </w:p>
    <w:p w:rsidR="00CE27B0" w:rsidRDefault="00B30800" w:rsidP="00CE27B0">
      <w:pPr>
        <w:keepNext/>
        <w:autoSpaceDE w:val="0"/>
        <w:autoSpaceDN w:val="0"/>
        <w:adjustRightInd w:val="0"/>
      </w:pPr>
      <w:r>
        <w:rPr>
          <w:noProof/>
          <w:lang w:eastAsia="fr-FR"/>
        </w:rPr>
        <w:drawing>
          <wp:inline distT="0" distB="0" distL="0" distR="0">
            <wp:extent cx="6120130" cy="3996055"/>
            <wp:effectExtent l="0" t="0" r="0" b="4445"/>
            <wp:docPr id="8" name="Image 8" descr="Image d'illustration" title="Image d'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HA 123 graphique ressources financières directes 39,7 millions d'euros Essentiel 2015.jpg"/>
                    <pic:cNvPicPr/>
                  </pic:nvPicPr>
                  <pic:blipFill>
                    <a:blip r:embed="rId11">
                      <a:extLst>
                        <a:ext uri="{28A0092B-C50C-407E-A947-70E740481C1C}">
                          <a14:useLocalDpi xmlns:a14="http://schemas.microsoft.com/office/drawing/2010/main"/>
                        </a:ext>
                      </a:extLst>
                    </a:blip>
                    <a:stretch>
                      <a:fillRect/>
                    </a:stretch>
                  </pic:blipFill>
                  <pic:spPr>
                    <a:xfrm>
                      <a:off x="0" y="0"/>
                      <a:ext cx="6120130" cy="3996055"/>
                    </a:xfrm>
                    <a:prstGeom prst="rect">
                      <a:avLst/>
                    </a:prstGeom>
                  </pic:spPr>
                </pic:pic>
              </a:graphicData>
            </a:graphic>
          </wp:inline>
        </w:drawing>
      </w:r>
    </w:p>
    <w:p w:rsidR="00337BF3" w:rsidRDefault="00EF6F42" w:rsidP="00CE27B0">
      <w:pPr>
        <w:pStyle w:val="Lgende"/>
        <w:rPr>
          <w:b w:val="0"/>
          <w:sz w:val="28"/>
          <w:szCs w:val="28"/>
        </w:rPr>
      </w:pPr>
      <w:r w:rsidRPr="00D25FAE">
        <w:rPr>
          <w:b w:val="0"/>
          <w:sz w:val="28"/>
          <w:szCs w:val="28"/>
        </w:rPr>
        <w:t>Graphique des ressources financières</w:t>
      </w:r>
      <w:r w:rsidR="008B7C59">
        <w:rPr>
          <w:b w:val="0"/>
          <w:sz w:val="28"/>
          <w:szCs w:val="28"/>
        </w:rPr>
        <w:t xml:space="preserve"> directes (39,7 millions d’euros</w:t>
      </w:r>
      <w:r w:rsidRPr="00D25FAE">
        <w:rPr>
          <w:b w:val="0"/>
          <w:sz w:val="28"/>
          <w:szCs w:val="28"/>
        </w:rPr>
        <w:t>)</w:t>
      </w:r>
    </w:p>
    <w:p w:rsidR="00DC07C1" w:rsidRPr="00DC07C1" w:rsidRDefault="00DC07C1" w:rsidP="00DC07C1"/>
    <w:p w:rsidR="00DC07C1" w:rsidRDefault="00350581" w:rsidP="00DC07C1">
      <w:pPr>
        <w:suppressAutoHyphens w:val="0"/>
        <w:autoSpaceDE w:val="0"/>
        <w:autoSpaceDN w:val="0"/>
        <w:adjustRightInd w:val="0"/>
        <w:rPr>
          <w:sz w:val="28"/>
          <w:szCs w:val="28"/>
          <w:lang w:eastAsia="fr-FR"/>
        </w:rPr>
      </w:pPr>
      <w:r>
        <w:rPr>
          <w:sz w:val="28"/>
          <w:szCs w:val="28"/>
          <w:lang w:eastAsia="fr-FR"/>
        </w:rPr>
        <w:t>Détail du graphique</w:t>
      </w:r>
    </w:p>
    <w:p w:rsidR="00DC07C1" w:rsidRDefault="00DC07C1" w:rsidP="00DC07C1">
      <w:pPr>
        <w:suppressAutoHyphens w:val="0"/>
        <w:autoSpaceDE w:val="0"/>
        <w:autoSpaceDN w:val="0"/>
        <w:adjustRightInd w:val="0"/>
        <w:rPr>
          <w:b/>
          <w:sz w:val="28"/>
          <w:szCs w:val="28"/>
        </w:rPr>
      </w:pPr>
      <w:r>
        <w:rPr>
          <w:b/>
          <w:sz w:val="28"/>
          <w:szCs w:val="28"/>
        </w:rPr>
        <w:t>R</w:t>
      </w:r>
      <w:r w:rsidRPr="00D25FAE">
        <w:rPr>
          <w:b/>
          <w:sz w:val="28"/>
          <w:szCs w:val="28"/>
        </w:rPr>
        <w:t>essources financières</w:t>
      </w:r>
      <w:r>
        <w:rPr>
          <w:b/>
          <w:sz w:val="28"/>
          <w:szCs w:val="28"/>
        </w:rPr>
        <w:t xml:space="preserve"> directes (39,7 M€</w:t>
      </w:r>
      <w:r w:rsidRPr="00D25FAE">
        <w:rPr>
          <w:b/>
          <w:sz w:val="28"/>
          <w:szCs w:val="28"/>
        </w:rPr>
        <w:t>)</w:t>
      </w:r>
    </w:p>
    <w:p w:rsidR="00DC07C1" w:rsidRDefault="00DC07C1" w:rsidP="00DC07C1">
      <w:pPr>
        <w:suppressAutoHyphens w:val="0"/>
        <w:autoSpaceDE w:val="0"/>
        <w:autoSpaceDN w:val="0"/>
        <w:adjustRightInd w:val="0"/>
        <w:rPr>
          <w:sz w:val="28"/>
          <w:szCs w:val="28"/>
          <w:lang w:eastAsia="fr-FR"/>
        </w:rPr>
      </w:pPr>
      <w:r>
        <w:rPr>
          <w:sz w:val="28"/>
          <w:szCs w:val="28"/>
          <w:lang w:eastAsia="fr-FR"/>
        </w:rPr>
        <w:t xml:space="preserve">36 % </w:t>
      </w:r>
      <w:r w:rsidR="00350581">
        <w:rPr>
          <w:sz w:val="28"/>
          <w:szCs w:val="28"/>
          <w:lang w:eastAsia="fr-FR"/>
        </w:rPr>
        <w:t>S</w:t>
      </w:r>
      <w:r>
        <w:rPr>
          <w:sz w:val="28"/>
          <w:szCs w:val="28"/>
          <w:lang w:eastAsia="fr-FR"/>
        </w:rPr>
        <w:t>ubventions publiques</w:t>
      </w:r>
    </w:p>
    <w:p w:rsidR="00DC07C1" w:rsidRPr="0013608D" w:rsidRDefault="00DC07C1" w:rsidP="00DC07C1">
      <w:pPr>
        <w:suppressAutoHyphens w:val="0"/>
        <w:autoSpaceDE w:val="0"/>
        <w:autoSpaceDN w:val="0"/>
        <w:adjustRightInd w:val="0"/>
        <w:rPr>
          <w:sz w:val="28"/>
          <w:szCs w:val="28"/>
          <w:lang w:eastAsia="fr-FR"/>
        </w:rPr>
      </w:pPr>
      <w:r>
        <w:rPr>
          <w:sz w:val="28"/>
          <w:szCs w:val="28"/>
          <w:lang w:eastAsia="fr-FR"/>
        </w:rPr>
        <w:t xml:space="preserve">26 % </w:t>
      </w:r>
      <w:r w:rsidR="00350581">
        <w:rPr>
          <w:sz w:val="28"/>
          <w:szCs w:val="28"/>
          <w:lang w:eastAsia="fr-FR"/>
        </w:rPr>
        <w:t>P</w:t>
      </w:r>
      <w:r>
        <w:rPr>
          <w:sz w:val="28"/>
          <w:szCs w:val="28"/>
          <w:lang w:eastAsia="fr-FR"/>
        </w:rPr>
        <w:t>roduits de l’activité sociale</w:t>
      </w:r>
    </w:p>
    <w:p w:rsidR="00DC07C1" w:rsidRPr="0013608D" w:rsidRDefault="00DC07C1" w:rsidP="00DC07C1">
      <w:pPr>
        <w:suppressAutoHyphens w:val="0"/>
        <w:autoSpaceDE w:val="0"/>
        <w:autoSpaceDN w:val="0"/>
        <w:adjustRightInd w:val="0"/>
        <w:rPr>
          <w:sz w:val="28"/>
          <w:szCs w:val="28"/>
          <w:lang w:eastAsia="fr-FR"/>
        </w:rPr>
      </w:pPr>
      <w:r>
        <w:rPr>
          <w:sz w:val="28"/>
          <w:szCs w:val="28"/>
          <w:lang w:eastAsia="fr-FR"/>
        </w:rPr>
        <w:t xml:space="preserve">12 % </w:t>
      </w:r>
      <w:r w:rsidR="00350581">
        <w:rPr>
          <w:sz w:val="28"/>
          <w:szCs w:val="28"/>
          <w:lang w:eastAsia="fr-FR"/>
        </w:rPr>
        <w:t>L</w:t>
      </w:r>
      <w:r>
        <w:rPr>
          <w:sz w:val="28"/>
          <w:szCs w:val="28"/>
          <w:lang w:eastAsia="fr-FR"/>
        </w:rPr>
        <w:t>egs</w:t>
      </w:r>
    </w:p>
    <w:p w:rsidR="00DC07C1" w:rsidRPr="0013608D" w:rsidRDefault="00DC07C1" w:rsidP="00DC07C1">
      <w:pPr>
        <w:suppressAutoHyphens w:val="0"/>
        <w:autoSpaceDE w:val="0"/>
        <w:autoSpaceDN w:val="0"/>
        <w:adjustRightInd w:val="0"/>
        <w:rPr>
          <w:sz w:val="28"/>
          <w:szCs w:val="28"/>
          <w:lang w:eastAsia="fr-FR"/>
        </w:rPr>
      </w:pPr>
      <w:r>
        <w:rPr>
          <w:sz w:val="28"/>
          <w:szCs w:val="28"/>
          <w:lang w:eastAsia="fr-FR"/>
        </w:rPr>
        <w:t xml:space="preserve">9 % </w:t>
      </w:r>
      <w:r w:rsidR="00350581">
        <w:rPr>
          <w:sz w:val="28"/>
          <w:szCs w:val="28"/>
          <w:lang w:eastAsia="fr-FR"/>
        </w:rPr>
        <w:t>R</w:t>
      </w:r>
      <w:r>
        <w:rPr>
          <w:sz w:val="28"/>
          <w:szCs w:val="28"/>
          <w:lang w:eastAsia="fr-FR"/>
        </w:rPr>
        <w:t>evenus financiers</w:t>
      </w:r>
    </w:p>
    <w:p w:rsidR="00DC07C1" w:rsidRPr="0013608D" w:rsidRDefault="00DC07C1" w:rsidP="00DC07C1">
      <w:pPr>
        <w:suppressAutoHyphens w:val="0"/>
        <w:autoSpaceDE w:val="0"/>
        <w:autoSpaceDN w:val="0"/>
        <w:adjustRightInd w:val="0"/>
        <w:rPr>
          <w:sz w:val="28"/>
          <w:szCs w:val="28"/>
          <w:lang w:eastAsia="fr-FR"/>
        </w:rPr>
      </w:pPr>
      <w:r>
        <w:rPr>
          <w:sz w:val="28"/>
          <w:szCs w:val="28"/>
          <w:lang w:eastAsia="fr-FR"/>
        </w:rPr>
        <w:t xml:space="preserve">8 % </w:t>
      </w:r>
      <w:r w:rsidR="00350581">
        <w:rPr>
          <w:sz w:val="28"/>
          <w:szCs w:val="28"/>
          <w:lang w:eastAsia="fr-FR"/>
        </w:rPr>
        <w:t>D</w:t>
      </w:r>
      <w:r>
        <w:rPr>
          <w:sz w:val="28"/>
          <w:szCs w:val="28"/>
          <w:lang w:eastAsia="fr-FR"/>
        </w:rPr>
        <w:t>ons</w:t>
      </w:r>
    </w:p>
    <w:p w:rsidR="00DC07C1" w:rsidRPr="0013608D" w:rsidRDefault="00DC07C1" w:rsidP="00DC07C1">
      <w:pPr>
        <w:suppressAutoHyphens w:val="0"/>
        <w:autoSpaceDE w:val="0"/>
        <w:autoSpaceDN w:val="0"/>
        <w:adjustRightInd w:val="0"/>
        <w:rPr>
          <w:sz w:val="28"/>
          <w:szCs w:val="28"/>
          <w:lang w:eastAsia="fr-FR"/>
        </w:rPr>
      </w:pPr>
      <w:r>
        <w:rPr>
          <w:sz w:val="28"/>
          <w:szCs w:val="28"/>
          <w:lang w:eastAsia="fr-FR"/>
        </w:rPr>
        <w:t>7 % VH-Fondation et mécénat</w:t>
      </w:r>
    </w:p>
    <w:p w:rsidR="00DC07C1" w:rsidRPr="0013608D" w:rsidRDefault="00DC07C1" w:rsidP="00DC07C1">
      <w:pPr>
        <w:suppressAutoHyphens w:val="0"/>
        <w:autoSpaceDE w:val="0"/>
        <w:autoSpaceDN w:val="0"/>
        <w:adjustRightInd w:val="0"/>
        <w:rPr>
          <w:sz w:val="28"/>
          <w:szCs w:val="28"/>
          <w:lang w:eastAsia="fr-FR"/>
        </w:rPr>
      </w:pPr>
      <w:r>
        <w:rPr>
          <w:sz w:val="28"/>
          <w:szCs w:val="28"/>
          <w:lang w:eastAsia="fr-FR"/>
        </w:rPr>
        <w:t xml:space="preserve">2 % </w:t>
      </w:r>
      <w:r w:rsidR="00350581">
        <w:rPr>
          <w:sz w:val="28"/>
          <w:szCs w:val="28"/>
          <w:lang w:eastAsia="fr-FR"/>
        </w:rPr>
        <w:t>D</w:t>
      </w:r>
      <w:r>
        <w:rPr>
          <w:sz w:val="28"/>
          <w:szCs w:val="28"/>
          <w:lang w:eastAsia="fr-FR"/>
        </w:rPr>
        <w:t>ivers</w:t>
      </w:r>
    </w:p>
    <w:p w:rsidR="00AE489A" w:rsidRDefault="00AE489A">
      <w:pPr>
        <w:suppressAutoHyphens w:val="0"/>
        <w:rPr>
          <w:sz w:val="28"/>
          <w:szCs w:val="28"/>
          <w:lang w:eastAsia="fr-FR"/>
        </w:rPr>
      </w:pPr>
      <w:r>
        <w:rPr>
          <w:sz w:val="28"/>
          <w:szCs w:val="28"/>
          <w:lang w:eastAsia="fr-FR"/>
        </w:rPr>
        <w:br w:type="page"/>
      </w:r>
    </w:p>
    <w:p w:rsidR="005516F1" w:rsidRDefault="005516F1" w:rsidP="005516F1">
      <w:pPr>
        <w:autoSpaceDE w:val="0"/>
        <w:autoSpaceDN w:val="0"/>
        <w:adjustRightInd w:val="0"/>
        <w:rPr>
          <w:sz w:val="28"/>
          <w:szCs w:val="28"/>
          <w:lang w:eastAsia="fr-FR"/>
        </w:rPr>
      </w:pPr>
      <w:r w:rsidRPr="00472A40">
        <w:rPr>
          <w:sz w:val="28"/>
          <w:szCs w:val="28"/>
          <w:lang w:eastAsia="fr-FR"/>
        </w:rPr>
        <w:lastRenderedPageBreak/>
        <w:t>Les ressources globales de l’association se résument ainsi :</w:t>
      </w:r>
      <w:r>
        <w:rPr>
          <w:sz w:val="28"/>
          <w:szCs w:val="28"/>
          <w:lang w:eastAsia="fr-FR"/>
        </w:rPr>
        <w:t xml:space="preserve"> </w:t>
      </w:r>
    </w:p>
    <w:p w:rsidR="00A41BE1" w:rsidRPr="00337BF3" w:rsidRDefault="00A41BE1" w:rsidP="00337BF3">
      <w:pPr>
        <w:autoSpaceDE w:val="0"/>
        <w:autoSpaceDN w:val="0"/>
        <w:adjustRightInd w:val="0"/>
        <w:rPr>
          <w:sz w:val="28"/>
          <w:szCs w:val="28"/>
          <w:highlight w:val="green"/>
        </w:rPr>
      </w:pPr>
    </w:p>
    <w:p w:rsidR="00674FED" w:rsidRDefault="00B30800" w:rsidP="00674FED">
      <w:pPr>
        <w:keepNext/>
        <w:autoSpaceDE w:val="0"/>
        <w:autoSpaceDN w:val="0"/>
        <w:adjustRightInd w:val="0"/>
      </w:pPr>
      <w:r>
        <w:rPr>
          <w:noProof/>
          <w:lang w:eastAsia="fr-FR"/>
        </w:rPr>
        <w:drawing>
          <wp:inline distT="0" distB="0" distL="0" distR="0">
            <wp:extent cx="6120130" cy="3263900"/>
            <wp:effectExtent l="0" t="0" r="0" b="0"/>
            <wp:docPr id="9" name="Image 9" descr="Image d'illustration" title="Image d'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HA 123 graphique ressources globales de l'association Valentin Haüy 55,9 millions d'euros Essentiel 2015.jpg"/>
                    <pic:cNvPicPr/>
                  </pic:nvPicPr>
                  <pic:blipFill>
                    <a:blip r:embed="rId12">
                      <a:extLst>
                        <a:ext uri="{28A0092B-C50C-407E-A947-70E740481C1C}">
                          <a14:useLocalDpi xmlns:a14="http://schemas.microsoft.com/office/drawing/2010/main"/>
                        </a:ext>
                      </a:extLst>
                    </a:blip>
                    <a:stretch>
                      <a:fillRect/>
                    </a:stretch>
                  </pic:blipFill>
                  <pic:spPr>
                    <a:xfrm>
                      <a:off x="0" y="0"/>
                      <a:ext cx="6120130" cy="3263900"/>
                    </a:xfrm>
                    <a:prstGeom prst="rect">
                      <a:avLst/>
                    </a:prstGeom>
                  </pic:spPr>
                </pic:pic>
              </a:graphicData>
            </a:graphic>
          </wp:inline>
        </w:drawing>
      </w:r>
    </w:p>
    <w:p w:rsidR="00674FED" w:rsidRPr="00D25FAE" w:rsidRDefault="00250521" w:rsidP="00674FED">
      <w:pPr>
        <w:pStyle w:val="Lgende"/>
        <w:jc w:val="center"/>
        <w:rPr>
          <w:b w:val="0"/>
        </w:rPr>
      </w:pPr>
      <w:r w:rsidRPr="00D25FAE">
        <w:rPr>
          <w:b w:val="0"/>
          <w:sz w:val="28"/>
          <w:szCs w:val="28"/>
        </w:rPr>
        <w:t>Graphique ressources globales de l’</w:t>
      </w:r>
      <w:r w:rsidR="00FD2938" w:rsidRPr="00D25FAE">
        <w:rPr>
          <w:b w:val="0"/>
          <w:sz w:val="28"/>
          <w:szCs w:val="28"/>
        </w:rPr>
        <w:t>association Valentin Haüy</w:t>
      </w:r>
    </w:p>
    <w:p w:rsidR="00337BF3" w:rsidRPr="00D25FAE" w:rsidRDefault="00250521" w:rsidP="00674FED">
      <w:pPr>
        <w:pStyle w:val="Lgende"/>
        <w:jc w:val="center"/>
        <w:rPr>
          <w:b w:val="0"/>
        </w:rPr>
      </w:pPr>
      <w:r w:rsidRPr="00D25FAE">
        <w:rPr>
          <w:b w:val="0"/>
          <w:sz w:val="28"/>
          <w:szCs w:val="28"/>
        </w:rPr>
        <w:t>(55,9 millions d’euros</w:t>
      </w:r>
      <w:r w:rsidR="00FD2938" w:rsidRPr="00D25FAE">
        <w:rPr>
          <w:b w:val="0"/>
          <w:sz w:val="28"/>
          <w:szCs w:val="28"/>
        </w:rPr>
        <w:t>)</w:t>
      </w:r>
    </w:p>
    <w:p w:rsidR="00F73BE9" w:rsidRDefault="00F73BE9">
      <w:pPr>
        <w:suppressAutoHyphens w:val="0"/>
        <w:rPr>
          <w:sz w:val="28"/>
          <w:szCs w:val="28"/>
          <w:highlight w:val="yellow"/>
        </w:rPr>
      </w:pPr>
    </w:p>
    <w:p w:rsidR="00F73BE9" w:rsidRDefault="00F73BE9" w:rsidP="00F73BE9">
      <w:pPr>
        <w:suppressAutoHyphens w:val="0"/>
        <w:autoSpaceDE w:val="0"/>
        <w:autoSpaceDN w:val="0"/>
        <w:adjustRightInd w:val="0"/>
        <w:rPr>
          <w:sz w:val="28"/>
          <w:szCs w:val="28"/>
          <w:lang w:eastAsia="fr-FR"/>
        </w:rPr>
      </w:pPr>
      <w:r>
        <w:rPr>
          <w:sz w:val="28"/>
          <w:szCs w:val="28"/>
          <w:lang w:eastAsia="fr-FR"/>
        </w:rPr>
        <w:t>Détail du graphique</w:t>
      </w:r>
    </w:p>
    <w:p w:rsidR="00F73BE9" w:rsidRPr="00963C11" w:rsidRDefault="00F73BE9" w:rsidP="00F73BE9">
      <w:pPr>
        <w:pStyle w:val="Lgende"/>
      </w:pPr>
      <w:r w:rsidRPr="00A41BE1">
        <w:rPr>
          <w:sz w:val="28"/>
          <w:szCs w:val="28"/>
        </w:rPr>
        <w:t>Ressources globales de l’association Valentin Haüy</w:t>
      </w:r>
      <w:r w:rsidRPr="00A41BE1">
        <w:t xml:space="preserve"> </w:t>
      </w:r>
      <w:r w:rsidR="00FD4F73">
        <w:rPr>
          <w:sz w:val="28"/>
          <w:szCs w:val="28"/>
        </w:rPr>
        <w:t>(55,9 M€</w:t>
      </w:r>
      <w:r w:rsidRPr="00A41BE1">
        <w:rPr>
          <w:sz w:val="28"/>
          <w:szCs w:val="28"/>
        </w:rPr>
        <w:t>)</w:t>
      </w:r>
    </w:p>
    <w:p w:rsidR="00F73BE9" w:rsidRDefault="00F73BE9" w:rsidP="00F73BE9">
      <w:pPr>
        <w:suppressAutoHyphens w:val="0"/>
        <w:autoSpaceDE w:val="0"/>
        <w:autoSpaceDN w:val="0"/>
        <w:adjustRightInd w:val="0"/>
        <w:rPr>
          <w:sz w:val="28"/>
          <w:szCs w:val="28"/>
          <w:lang w:eastAsia="fr-FR"/>
        </w:rPr>
      </w:pPr>
      <w:r>
        <w:rPr>
          <w:sz w:val="28"/>
          <w:szCs w:val="28"/>
          <w:lang w:eastAsia="fr-FR"/>
        </w:rPr>
        <w:t xml:space="preserve">71 % </w:t>
      </w:r>
      <w:r w:rsidR="00FD4F73">
        <w:rPr>
          <w:sz w:val="28"/>
          <w:szCs w:val="28"/>
          <w:lang w:eastAsia="fr-FR"/>
        </w:rPr>
        <w:t>R</w:t>
      </w:r>
      <w:r>
        <w:rPr>
          <w:sz w:val="28"/>
          <w:szCs w:val="28"/>
          <w:lang w:eastAsia="fr-FR"/>
        </w:rPr>
        <w:t>essources financières</w:t>
      </w:r>
      <w:r w:rsidR="00254540">
        <w:rPr>
          <w:sz w:val="28"/>
          <w:szCs w:val="28"/>
          <w:lang w:eastAsia="fr-FR"/>
        </w:rPr>
        <w:t> : 39,6 M€</w:t>
      </w:r>
    </w:p>
    <w:p w:rsidR="00F73BE9" w:rsidRPr="0013608D" w:rsidRDefault="00F73BE9" w:rsidP="00F73BE9">
      <w:pPr>
        <w:suppressAutoHyphens w:val="0"/>
        <w:autoSpaceDE w:val="0"/>
        <w:autoSpaceDN w:val="0"/>
        <w:adjustRightInd w:val="0"/>
        <w:rPr>
          <w:sz w:val="28"/>
          <w:szCs w:val="28"/>
          <w:lang w:eastAsia="fr-FR"/>
        </w:rPr>
      </w:pPr>
      <w:r>
        <w:rPr>
          <w:sz w:val="28"/>
          <w:szCs w:val="28"/>
          <w:lang w:eastAsia="fr-FR"/>
        </w:rPr>
        <w:t xml:space="preserve">29 % </w:t>
      </w:r>
      <w:r w:rsidR="00FD4F73">
        <w:rPr>
          <w:sz w:val="28"/>
          <w:szCs w:val="28"/>
          <w:lang w:eastAsia="fr-FR"/>
        </w:rPr>
        <w:t>B</w:t>
      </w:r>
      <w:r>
        <w:rPr>
          <w:sz w:val="28"/>
          <w:szCs w:val="28"/>
          <w:lang w:eastAsia="fr-FR"/>
        </w:rPr>
        <w:t>énévolat et mécénat de compétences</w:t>
      </w:r>
      <w:r w:rsidR="00254540">
        <w:rPr>
          <w:sz w:val="28"/>
          <w:szCs w:val="28"/>
          <w:lang w:eastAsia="fr-FR"/>
        </w:rPr>
        <w:t> : 16,3 M€</w:t>
      </w:r>
    </w:p>
    <w:p w:rsidR="00F73BE9" w:rsidRDefault="00F73BE9" w:rsidP="00F73BE9">
      <w:pPr>
        <w:autoSpaceDE w:val="0"/>
        <w:autoSpaceDN w:val="0"/>
        <w:adjustRightInd w:val="0"/>
        <w:rPr>
          <w:sz w:val="28"/>
          <w:szCs w:val="28"/>
          <w:lang w:eastAsia="fr-FR"/>
        </w:rPr>
      </w:pPr>
    </w:p>
    <w:p w:rsidR="00F73BE9" w:rsidRPr="00472A40" w:rsidRDefault="00F73BE9" w:rsidP="00F73BE9">
      <w:pPr>
        <w:autoSpaceDE w:val="0"/>
        <w:autoSpaceDN w:val="0"/>
        <w:adjustRightInd w:val="0"/>
        <w:rPr>
          <w:sz w:val="28"/>
          <w:szCs w:val="28"/>
          <w:lang w:eastAsia="fr-FR"/>
        </w:rPr>
      </w:pPr>
      <w:r w:rsidRPr="00472A40">
        <w:rPr>
          <w:sz w:val="28"/>
          <w:szCs w:val="28"/>
          <w:lang w:eastAsia="fr-FR"/>
        </w:rPr>
        <w:t>L’association Valentin Haüy est le modèle accompli d’un fabricant</w:t>
      </w:r>
      <w:r>
        <w:rPr>
          <w:sz w:val="28"/>
          <w:szCs w:val="28"/>
          <w:lang w:eastAsia="fr-FR"/>
        </w:rPr>
        <w:t xml:space="preserve"> d’utilité publique </w:t>
      </w:r>
      <w:r w:rsidRPr="00472A40">
        <w:rPr>
          <w:sz w:val="28"/>
          <w:szCs w:val="28"/>
          <w:lang w:eastAsia="fr-FR"/>
        </w:rPr>
        <w:t>totalement intégré dans la société où il est né,</w:t>
      </w:r>
      <w:r>
        <w:rPr>
          <w:sz w:val="28"/>
          <w:szCs w:val="28"/>
          <w:lang w:eastAsia="fr-FR"/>
        </w:rPr>
        <w:t xml:space="preserve"> </w:t>
      </w:r>
      <w:r w:rsidRPr="00472A40">
        <w:rPr>
          <w:sz w:val="28"/>
          <w:szCs w:val="28"/>
          <w:lang w:eastAsia="fr-FR"/>
        </w:rPr>
        <w:t>q</w:t>
      </w:r>
      <w:r>
        <w:rPr>
          <w:sz w:val="28"/>
          <w:szCs w:val="28"/>
          <w:lang w:eastAsia="fr-FR"/>
        </w:rPr>
        <w:t xml:space="preserve">uand s’allient pour son bien le </w:t>
      </w:r>
      <w:r w:rsidRPr="00472A40">
        <w:rPr>
          <w:sz w:val="28"/>
          <w:szCs w:val="28"/>
          <w:lang w:eastAsia="fr-FR"/>
        </w:rPr>
        <w:t>cœur des humains, l’engagement</w:t>
      </w:r>
      <w:r>
        <w:rPr>
          <w:sz w:val="28"/>
          <w:szCs w:val="28"/>
          <w:lang w:eastAsia="fr-FR"/>
        </w:rPr>
        <w:t xml:space="preserve"> </w:t>
      </w:r>
      <w:r w:rsidRPr="00472A40">
        <w:rPr>
          <w:sz w:val="28"/>
          <w:szCs w:val="28"/>
          <w:lang w:eastAsia="fr-FR"/>
        </w:rPr>
        <w:t>citoyen des entreprises et l’action civique de l’État.</w:t>
      </w:r>
    </w:p>
    <w:p w:rsidR="00CE1A11" w:rsidRDefault="00CE1A11">
      <w:pPr>
        <w:suppressAutoHyphens w:val="0"/>
        <w:rPr>
          <w:sz w:val="28"/>
          <w:szCs w:val="28"/>
          <w:highlight w:val="yellow"/>
        </w:rPr>
      </w:pPr>
      <w:r>
        <w:rPr>
          <w:sz w:val="28"/>
          <w:szCs w:val="28"/>
          <w:highlight w:val="yellow"/>
        </w:rPr>
        <w:br w:type="page"/>
      </w:r>
    </w:p>
    <w:p w:rsidR="00337BF3" w:rsidRPr="004767CC" w:rsidRDefault="00337BF3" w:rsidP="0043272F">
      <w:pPr>
        <w:pStyle w:val="StyleTITREHORSSOMMAIREVHA"/>
      </w:pPr>
      <w:r w:rsidRPr="004767CC">
        <w:lastRenderedPageBreak/>
        <w:t>EMPLOIS</w:t>
      </w:r>
    </w:p>
    <w:p w:rsidR="00337BF3" w:rsidRPr="00674FED" w:rsidRDefault="00337BF3" w:rsidP="00337BF3">
      <w:pPr>
        <w:autoSpaceDE w:val="0"/>
        <w:autoSpaceDN w:val="0"/>
        <w:adjustRightInd w:val="0"/>
        <w:rPr>
          <w:sz w:val="28"/>
          <w:szCs w:val="28"/>
          <w:highlight w:val="green"/>
        </w:rPr>
      </w:pPr>
    </w:p>
    <w:p w:rsidR="004767CC" w:rsidRDefault="004767CC" w:rsidP="004767CC">
      <w:pPr>
        <w:suppressAutoHyphens w:val="0"/>
        <w:autoSpaceDE w:val="0"/>
        <w:autoSpaceDN w:val="0"/>
        <w:adjustRightInd w:val="0"/>
        <w:rPr>
          <w:sz w:val="28"/>
          <w:szCs w:val="28"/>
          <w:lang w:eastAsia="fr-FR"/>
        </w:rPr>
      </w:pPr>
      <w:r w:rsidRPr="004767CC">
        <w:rPr>
          <w:sz w:val="28"/>
          <w:szCs w:val="28"/>
          <w:lang w:eastAsia="fr-FR"/>
        </w:rPr>
        <w:t xml:space="preserve">S’agissant </w:t>
      </w:r>
      <w:r w:rsidR="007B14C9">
        <w:rPr>
          <w:sz w:val="28"/>
          <w:szCs w:val="28"/>
          <w:lang w:eastAsia="fr-FR"/>
        </w:rPr>
        <w:t xml:space="preserve"> </w:t>
      </w:r>
      <w:r w:rsidRPr="004767CC">
        <w:rPr>
          <w:sz w:val="28"/>
          <w:szCs w:val="28"/>
          <w:lang w:eastAsia="fr-FR"/>
        </w:rPr>
        <w:t xml:space="preserve">de </w:t>
      </w:r>
      <w:r w:rsidR="007B14C9">
        <w:rPr>
          <w:sz w:val="28"/>
          <w:szCs w:val="28"/>
          <w:lang w:eastAsia="fr-FR"/>
        </w:rPr>
        <w:t xml:space="preserve"> </w:t>
      </w:r>
      <w:r w:rsidRPr="004767CC">
        <w:rPr>
          <w:sz w:val="28"/>
          <w:szCs w:val="28"/>
          <w:lang w:eastAsia="fr-FR"/>
        </w:rPr>
        <w:t xml:space="preserve">l’utilisation des ressources, </w:t>
      </w:r>
      <w:r w:rsidR="00E67963">
        <w:rPr>
          <w:sz w:val="28"/>
          <w:szCs w:val="28"/>
          <w:lang w:eastAsia="fr-FR"/>
        </w:rPr>
        <w:t xml:space="preserve"> </w:t>
      </w:r>
      <w:r w:rsidR="007B14C9">
        <w:rPr>
          <w:sz w:val="28"/>
          <w:szCs w:val="28"/>
          <w:lang w:eastAsia="fr-FR"/>
        </w:rPr>
        <w:t xml:space="preserve"> </w:t>
      </w:r>
      <w:r w:rsidRPr="004767CC">
        <w:rPr>
          <w:sz w:val="28"/>
          <w:szCs w:val="28"/>
          <w:lang w:eastAsia="fr-FR"/>
        </w:rPr>
        <w:t>p</w:t>
      </w:r>
      <w:r w:rsidR="00E67963">
        <w:rPr>
          <w:sz w:val="28"/>
          <w:szCs w:val="28"/>
          <w:lang w:eastAsia="fr-FR"/>
        </w:rPr>
        <w:t>our</w:t>
      </w:r>
      <w:r w:rsidR="007B14C9">
        <w:rPr>
          <w:sz w:val="28"/>
          <w:szCs w:val="28"/>
          <w:lang w:eastAsia="fr-FR"/>
        </w:rPr>
        <w:t xml:space="preserve"> </w:t>
      </w:r>
      <w:r w:rsidR="00E67963">
        <w:rPr>
          <w:sz w:val="28"/>
          <w:szCs w:val="28"/>
          <w:lang w:eastAsia="fr-FR"/>
        </w:rPr>
        <w:t xml:space="preserve"> mémoire 38 863 K€, 33</w:t>
      </w:r>
      <w:r w:rsidR="009A6E33">
        <w:rPr>
          <w:sz w:val="28"/>
          <w:szCs w:val="28"/>
          <w:lang w:eastAsia="fr-FR"/>
        </w:rPr>
        <w:t> </w:t>
      </w:r>
      <w:r w:rsidR="00E67963">
        <w:rPr>
          <w:sz w:val="28"/>
          <w:szCs w:val="28"/>
          <w:lang w:eastAsia="fr-FR"/>
        </w:rPr>
        <w:t>471</w:t>
      </w:r>
      <w:r w:rsidR="009A6E33">
        <w:rPr>
          <w:sz w:val="28"/>
          <w:szCs w:val="28"/>
          <w:lang w:eastAsia="fr-FR"/>
        </w:rPr>
        <w:t xml:space="preserve"> </w:t>
      </w:r>
      <w:r w:rsidRPr="004767CC">
        <w:rPr>
          <w:sz w:val="28"/>
          <w:szCs w:val="28"/>
          <w:lang w:eastAsia="fr-FR"/>
        </w:rPr>
        <w:t>K€ ont été consacrés aux actions sociales et culturelles,</w:t>
      </w:r>
      <w:r>
        <w:rPr>
          <w:sz w:val="28"/>
          <w:szCs w:val="28"/>
          <w:lang w:eastAsia="fr-FR"/>
        </w:rPr>
        <w:t xml:space="preserve"> </w:t>
      </w:r>
      <w:r w:rsidRPr="004767CC">
        <w:rPr>
          <w:sz w:val="28"/>
          <w:szCs w:val="28"/>
          <w:lang w:eastAsia="fr-FR"/>
        </w:rPr>
        <w:t>dont 57 % au bénéfice du fonctionnement des établis</w:t>
      </w:r>
      <w:r>
        <w:rPr>
          <w:sz w:val="28"/>
          <w:szCs w:val="28"/>
          <w:lang w:eastAsia="fr-FR"/>
        </w:rPr>
        <w:t xml:space="preserve">sements sous tutelle sociaux et </w:t>
      </w:r>
      <w:r w:rsidRPr="004767CC">
        <w:rPr>
          <w:sz w:val="28"/>
          <w:szCs w:val="28"/>
          <w:lang w:eastAsia="fr-FR"/>
        </w:rPr>
        <w:t>médico-sociaux et des ateliers autonomes, et</w:t>
      </w:r>
      <w:r>
        <w:rPr>
          <w:sz w:val="28"/>
          <w:szCs w:val="28"/>
          <w:lang w:eastAsia="fr-FR"/>
        </w:rPr>
        <w:t xml:space="preserve"> </w:t>
      </w:r>
      <w:r w:rsidRPr="004767CC">
        <w:rPr>
          <w:sz w:val="28"/>
          <w:szCs w:val="28"/>
          <w:lang w:eastAsia="fr-FR"/>
        </w:rPr>
        <w:t>43 % aux autres missions sociales.</w:t>
      </w:r>
    </w:p>
    <w:p w:rsidR="00CE1A11" w:rsidRPr="004767CC" w:rsidRDefault="00CE1A11" w:rsidP="004767CC">
      <w:pPr>
        <w:suppressAutoHyphens w:val="0"/>
        <w:autoSpaceDE w:val="0"/>
        <w:autoSpaceDN w:val="0"/>
        <w:adjustRightInd w:val="0"/>
        <w:rPr>
          <w:sz w:val="28"/>
          <w:szCs w:val="28"/>
          <w:lang w:eastAsia="fr-FR"/>
        </w:rPr>
      </w:pPr>
    </w:p>
    <w:p w:rsidR="004767CC" w:rsidRPr="004767CC" w:rsidRDefault="004767CC" w:rsidP="004767CC">
      <w:pPr>
        <w:autoSpaceDE w:val="0"/>
        <w:autoSpaceDN w:val="0"/>
        <w:adjustRightInd w:val="0"/>
        <w:rPr>
          <w:sz w:val="28"/>
          <w:szCs w:val="28"/>
          <w:lang w:eastAsia="fr-FR"/>
        </w:rPr>
      </w:pPr>
      <w:r w:rsidRPr="004767CC">
        <w:rPr>
          <w:sz w:val="28"/>
          <w:szCs w:val="28"/>
          <w:lang w:eastAsia="fr-FR"/>
        </w:rPr>
        <w:t>Les principaux budgets de cha</w:t>
      </w:r>
      <w:r>
        <w:rPr>
          <w:sz w:val="28"/>
          <w:szCs w:val="28"/>
          <w:lang w:eastAsia="fr-FR"/>
        </w:rPr>
        <w:t xml:space="preserve">rges des missions sociales hors </w:t>
      </w:r>
      <w:r w:rsidRPr="004767CC">
        <w:rPr>
          <w:sz w:val="28"/>
          <w:szCs w:val="28"/>
          <w:lang w:eastAsia="fr-FR"/>
        </w:rPr>
        <w:t>établissements tirés de la comptabilité analytique concernent :</w:t>
      </w:r>
      <w:r>
        <w:rPr>
          <w:sz w:val="28"/>
          <w:szCs w:val="28"/>
          <w:lang w:eastAsia="fr-FR"/>
        </w:rPr>
        <w:t xml:space="preserve"> </w:t>
      </w:r>
      <w:r w:rsidRPr="004767CC">
        <w:rPr>
          <w:color w:val="000000"/>
          <w:sz w:val="28"/>
          <w:szCs w:val="28"/>
          <w:lang w:eastAsia="fr-FR"/>
        </w:rPr>
        <w:t>L’excédent des ressources sur les emplois est essentiellement</w:t>
      </w:r>
      <w:r>
        <w:rPr>
          <w:sz w:val="28"/>
          <w:szCs w:val="28"/>
          <w:lang w:eastAsia="fr-FR"/>
        </w:rPr>
        <w:t xml:space="preserve"> </w:t>
      </w:r>
      <w:r w:rsidRPr="004767CC">
        <w:rPr>
          <w:color w:val="000000"/>
          <w:sz w:val="28"/>
          <w:szCs w:val="28"/>
          <w:lang w:eastAsia="fr-FR"/>
        </w:rPr>
        <w:t>consommé par :</w:t>
      </w:r>
    </w:p>
    <w:p w:rsidR="004767CC" w:rsidRPr="004767CC" w:rsidRDefault="004767CC" w:rsidP="004767CC">
      <w:pPr>
        <w:pStyle w:val="Paragraphedeliste"/>
        <w:numPr>
          <w:ilvl w:val="0"/>
          <w:numId w:val="14"/>
        </w:numPr>
        <w:suppressAutoHyphens w:val="0"/>
        <w:autoSpaceDE w:val="0"/>
        <w:autoSpaceDN w:val="0"/>
        <w:adjustRightInd w:val="0"/>
        <w:rPr>
          <w:color w:val="000000"/>
          <w:sz w:val="28"/>
          <w:szCs w:val="28"/>
          <w:lang w:eastAsia="fr-FR"/>
        </w:rPr>
      </w:pPr>
      <w:r w:rsidRPr="004767CC">
        <w:rPr>
          <w:color w:val="000000"/>
          <w:sz w:val="28"/>
          <w:szCs w:val="28"/>
          <w:lang w:eastAsia="fr-FR"/>
        </w:rPr>
        <w:t>les frais généraux de fonctionnement du siège (3 345 K€) qui représentent 8.4 % du total : secrétariat général, services</w:t>
      </w:r>
      <w:r>
        <w:rPr>
          <w:color w:val="000000"/>
          <w:sz w:val="28"/>
          <w:szCs w:val="28"/>
          <w:lang w:eastAsia="fr-FR"/>
        </w:rPr>
        <w:t xml:space="preserve"> </w:t>
      </w:r>
      <w:r w:rsidRPr="004767CC">
        <w:rPr>
          <w:color w:val="000000"/>
          <w:sz w:val="28"/>
          <w:szCs w:val="28"/>
          <w:lang w:eastAsia="fr-FR"/>
        </w:rPr>
        <w:t>généraux, coordination des comités, DRH, informatique et</w:t>
      </w:r>
      <w:r>
        <w:rPr>
          <w:color w:val="000000"/>
          <w:sz w:val="28"/>
          <w:szCs w:val="28"/>
          <w:lang w:eastAsia="fr-FR"/>
        </w:rPr>
        <w:t xml:space="preserve"> </w:t>
      </w:r>
      <w:r w:rsidRPr="004767CC">
        <w:rPr>
          <w:color w:val="000000"/>
          <w:sz w:val="28"/>
          <w:szCs w:val="28"/>
          <w:lang w:eastAsia="fr-FR"/>
        </w:rPr>
        <w:t>comptabilité ;</w:t>
      </w:r>
    </w:p>
    <w:p w:rsidR="004767CC" w:rsidRPr="004767CC" w:rsidRDefault="004767CC" w:rsidP="004767CC">
      <w:pPr>
        <w:pStyle w:val="Paragraphedeliste"/>
        <w:numPr>
          <w:ilvl w:val="0"/>
          <w:numId w:val="14"/>
        </w:numPr>
        <w:suppressAutoHyphens w:val="0"/>
        <w:autoSpaceDE w:val="0"/>
        <w:autoSpaceDN w:val="0"/>
        <w:adjustRightInd w:val="0"/>
        <w:rPr>
          <w:color w:val="000000"/>
          <w:sz w:val="28"/>
          <w:szCs w:val="28"/>
          <w:lang w:eastAsia="fr-FR"/>
        </w:rPr>
      </w:pPr>
      <w:r w:rsidRPr="004767CC">
        <w:rPr>
          <w:color w:val="000000"/>
          <w:sz w:val="28"/>
          <w:szCs w:val="28"/>
          <w:lang w:eastAsia="fr-FR"/>
        </w:rPr>
        <w:t>les frais de collecte qui se montent à 1 723 K€ ;</w:t>
      </w:r>
    </w:p>
    <w:p w:rsidR="004767CC" w:rsidRDefault="004767CC" w:rsidP="004767CC">
      <w:pPr>
        <w:pStyle w:val="Paragraphedeliste"/>
        <w:numPr>
          <w:ilvl w:val="0"/>
          <w:numId w:val="14"/>
        </w:numPr>
        <w:suppressAutoHyphens w:val="0"/>
        <w:autoSpaceDE w:val="0"/>
        <w:autoSpaceDN w:val="0"/>
        <w:adjustRightInd w:val="0"/>
        <w:rPr>
          <w:color w:val="000000"/>
          <w:sz w:val="28"/>
          <w:szCs w:val="28"/>
          <w:lang w:eastAsia="fr-FR"/>
        </w:rPr>
      </w:pPr>
      <w:r w:rsidRPr="004767CC">
        <w:rPr>
          <w:color w:val="000000"/>
          <w:sz w:val="28"/>
          <w:szCs w:val="28"/>
          <w:lang w:eastAsia="fr-FR"/>
        </w:rPr>
        <w:t>les frais engagés au titre de la gestion patrimoniale, soit 334 K€.</w:t>
      </w:r>
    </w:p>
    <w:p w:rsidR="00CE1A11" w:rsidRPr="0086284F" w:rsidRDefault="00CE1A11" w:rsidP="0086284F">
      <w:pPr>
        <w:suppressAutoHyphens w:val="0"/>
        <w:autoSpaceDE w:val="0"/>
        <w:autoSpaceDN w:val="0"/>
        <w:adjustRightInd w:val="0"/>
        <w:rPr>
          <w:color w:val="000000"/>
          <w:sz w:val="28"/>
          <w:szCs w:val="28"/>
          <w:lang w:eastAsia="fr-FR"/>
        </w:rPr>
      </w:pPr>
    </w:p>
    <w:p w:rsidR="004767CC" w:rsidRPr="004767CC" w:rsidRDefault="004767CC" w:rsidP="004767CC">
      <w:pPr>
        <w:suppressAutoHyphens w:val="0"/>
        <w:autoSpaceDE w:val="0"/>
        <w:autoSpaceDN w:val="0"/>
        <w:adjustRightInd w:val="0"/>
        <w:rPr>
          <w:color w:val="000000"/>
          <w:sz w:val="28"/>
          <w:szCs w:val="28"/>
          <w:lang w:eastAsia="fr-FR"/>
        </w:rPr>
      </w:pPr>
      <w:r w:rsidRPr="004767CC">
        <w:rPr>
          <w:color w:val="000000"/>
          <w:sz w:val="28"/>
          <w:szCs w:val="28"/>
          <w:lang w:eastAsia="fr-FR"/>
        </w:rPr>
        <w:t>Globalement, par rapport à 20</w:t>
      </w:r>
      <w:r>
        <w:rPr>
          <w:color w:val="000000"/>
          <w:sz w:val="28"/>
          <w:szCs w:val="28"/>
          <w:lang w:eastAsia="fr-FR"/>
        </w:rPr>
        <w:t xml:space="preserve">14, les frais de personnel sont </w:t>
      </w:r>
      <w:r w:rsidRPr="004767CC">
        <w:rPr>
          <w:color w:val="000000"/>
          <w:sz w:val="28"/>
          <w:szCs w:val="28"/>
          <w:lang w:eastAsia="fr-FR"/>
        </w:rPr>
        <w:t>restés stables.</w:t>
      </w:r>
    </w:p>
    <w:p w:rsidR="00CE1A11" w:rsidRDefault="00CE1A11" w:rsidP="004767CC">
      <w:pPr>
        <w:suppressAutoHyphens w:val="0"/>
        <w:autoSpaceDE w:val="0"/>
        <w:autoSpaceDN w:val="0"/>
        <w:adjustRightInd w:val="0"/>
        <w:rPr>
          <w:color w:val="000000"/>
          <w:sz w:val="28"/>
          <w:szCs w:val="28"/>
          <w:lang w:eastAsia="fr-FR"/>
        </w:rPr>
      </w:pPr>
    </w:p>
    <w:p w:rsidR="004767CC" w:rsidRDefault="004767CC" w:rsidP="004767CC">
      <w:pPr>
        <w:suppressAutoHyphens w:val="0"/>
        <w:autoSpaceDE w:val="0"/>
        <w:autoSpaceDN w:val="0"/>
        <w:adjustRightInd w:val="0"/>
        <w:rPr>
          <w:color w:val="000000"/>
          <w:sz w:val="28"/>
          <w:szCs w:val="28"/>
          <w:lang w:eastAsia="fr-FR"/>
        </w:rPr>
      </w:pPr>
      <w:r w:rsidRPr="004767CC">
        <w:rPr>
          <w:color w:val="000000"/>
          <w:sz w:val="28"/>
          <w:szCs w:val="28"/>
          <w:lang w:eastAsia="fr-FR"/>
        </w:rPr>
        <w:t>Face à l’augmentation de la population malvoyante, due</w:t>
      </w:r>
      <w:r>
        <w:rPr>
          <w:color w:val="000000"/>
          <w:sz w:val="28"/>
          <w:szCs w:val="28"/>
          <w:lang w:eastAsia="fr-FR"/>
        </w:rPr>
        <w:t xml:space="preserve"> notamment à </w:t>
      </w:r>
      <w:r w:rsidRPr="004767CC">
        <w:rPr>
          <w:color w:val="000000"/>
          <w:sz w:val="28"/>
          <w:szCs w:val="28"/>
          <w:lang w:eastAsia="fr-FR"/>
        </w:rPr>
        <w:t>l’allongement de la durée de vie, la demande de</w:t>
      </w:r>
      <w:r>
        <w:rPr>
          <w:color w:val="000000"/>
          <w:sz w:val="28"/>
          <w:szCs w:val="28"/>
          <w:lang w:eastAsia="fr-FR"/>
        </w:rPr>
        <w:t xml:space="preserve"> service nous oblige à </w:t>
      </w:r>
      <w:r w:rsidRPr="004767CC">
        <w:rPr>
          <w:color w:val="000000"/>
          <w:sz w:val="28"/>
          <w:szCs w:val="28"/>
          <w:lang w:eastAsia="fr-FR"/>
        </w:rPr>
        <w:t>poursuivre la recherche de ressources</w:t>
      </w:r>
      <w:r>
        <w:rPr>
          <w:color w:val="000000"/>
          <w:sz w:val="28"/>
          <w:szCs w:val="28"/>
          <w:lang w:eastAsia="fr-FR"/>
        </w:rPr>
        <w:t xml:space="preserve"> </w:t>
      </w:r>
      <w:r w:rsidRPr="004767CC">
        <w:rPr>
          <w:color w:val="000000"/>
          <w:sz w:val="28"/>
          <w:szCs w:val="28"/>
          <w:lang w:eastAsia="fr-FR"/>
        </w:rPr>
        <w:t>nouvelles</w:t>
      </w:r>
    </w:p>
    <w:p w:rsidR="004767CC" w:rsidRPr="00337BF3" w:rsidRDefault="004767CC" w:rsidP="00337BF3">
      <w:pPr>
        <w:autoSpaceDE w:val="0"/>
        <w:autoSpaceDN w:val="0"/>
        <w:adjustRightInd w:val="0"/>
        <w:rPr>
          <w:color w:val="000000"/>
          <w:sz w:val="28"/>
          <w:szCs w:val="28"/>
          <w:highlight w:val="green"/>
        </w:rPr>
      </w:pPr>
    </w:p>
    <w:p w:rsidR="003D6610" w:rsidRDefault="00B30800" w:rsidP="003D6610">
      <w:pPr>
        <w:keepNext/>
        <w:autoSpaceDE w:val="0"/>
        <w:autoSpaceDN w:val="0"/>
        <w:adjustRightInd w:val="0"/>
      </w:pPr>
      <w:r>
        <w:rPr>
          <w:noProof/>
          <w:lang w:eastAsia="fr-FR"/>
        </w:rPr>
        <w:drawing>
          <wp:inline distT="0" distB="0" distL="0" distR="0">
            <wp:extent cx="5974080" cy="3888917"/>
            <wp:effectExtent l="0" t="0" r="7620" b="0"/>
            <wp:docPr id="12" name="Image 12" descr="Image d'illustration" title="Image d'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HA 123 graphique ressources emploi des ressources fin hors étab en 2015 14,4 millions d'euros Essentiel 2015.jpg"/>
                    <pic:cNvPicPr/>
                  </pic:nvPicPr>
                  <pic:blipFill>
                    <a:blip r:embed="rId13">
                      <a:extLst>
                        <a:ext uri="{28A0092B-C50C-407E-A947-70E740481C1C}">
                          <a14:useLocalDpi xmlns:a14="http://schemas.microsoft.com/office/drawing/2010/main"/>
                        </a:ext>
                      </a:extLst>
                    </a:blip>
                    <a:stretch>
                      <a:fillRect/>
                    </a:stretch>
                  </pic:blipFill>
                  <pic:spPr>
                    <a:xfrm>
                      <a:off x="0" y="0"/>
                      <a:ext cx="5987114" cy="3897401"/>
                    </a:xfrm>
                    <a:prstGeom prst="rect">
                      <a:avLst/>
                    </a:prstGeom>
                  </pic:spPr>
                </pic:pic>
              </a:graphicData>
            </a:graphic>
          </wp:inline>
        </w:drawing>
      </w:r>
    </w:p>
    <w:p w:rsidR="003D6610" w:rsidRPr="00D25FAE" w:rsidRDefault="00F32D4E" w:rsidP="003D6610">
      <w:pPr>
        <w:pStyle w:val="Lgende"/>
        <w:jc w:val="center"/>
        <w:rPr>
          <w:b w:val="0"/>
          <w:sz w:val="28"/>
          <w:szCs w:val="28"/>
        </w:rPr>
      </w:pPr>
      <w:r w:rsidRPr="00D25FAE">
        <w:rPr>
          <w:b w:val="0"/>
          <w:sz w:val="28"/>
          <w:szCs w:val="28"/>
        </w:rPr>
        <w:t xml:space="preserve">Graphique emploi des ressources </w:t>
      </w:r>
      <w:r w:rsidR="003D6610" w:rsidRPr="00D25FAE">
        <w:rPr>
          <w:b w:val="0"/>
          <w:sz w:val="28"/>
          <w:szCs w:val="28"/>
        </w:rPr>
        <w:t>financières hors établissements</w:t>
      </w:r>
    </w:p>
    <w:p w:rsidR="00337BF3" w:rsidRPr="00D25FAE" w:rsidRDefault="00F32D4E" w:rsidP="003D6610">
      <w:pPr>
        <w:pStyle w:val="Lgende"/>
        <w:jc w:val="center"/>
        <w:rPr>
          <w:b w:val="0"/>
        </w:rPr>
      </w:pPr>
      <w:r w:rsidRPr="00D25FAE">
        <w:rPr>
          <w:b w:val="0"/>
          <w:sz w:val="28"/>
          <w:szCs w:val="28"/>
        </w:rPr>
        <w:t>en 2015 (14,4 millions d’euros)</w:t>
      </w:r>
    </w:p>
    <w:p w:rsidR="00337BF3" w:rsidRPr="00D25FAE" w:rsidRDefault="00337BF3" w:rsidP="00337BF3">
      <w:pPr>
        <w:autoSpaceDE w:val="0"/>
        <w:autoSpaceDN w:val="0"/>
        <w:adjustRightInd w:val="0"/>
        <w:rPr>
          <w:color w:val="000000"/>
          <w:sz w:val="28"/>
          <w:szCs w:val="28"/>
          <w:highlight w:val="green"/>
        </w:rPr>
      </w:pPr>
    </w:p>
    <w:p w:rsidR="00AA5635" w:rsidRPr="006079D0" w:rsidRDefault="00AA5635" w:rsidP="00AA5635">
      <w:pPr>
        <w:suppressAutoHyphens w:val="0"/>
        <w:autoSpaceDE w:val="0"/>
        <w:autoSpaceDN w:val="0"/>
        <w:adjustRightInd w:val="0"/>
        <w:rPr>
          <w:color w:val="000000"/>
          <w:sz w:val="28"/>
          <w:szCs w:val="28"/>
          <w:lang w:eastAsia="fr-FR"/>
        </w:rPr>
      </w:pPr>
    </w:p>
    <w:p w:rsidR="00AA5635" w:rsidRDefault="00AA5635" w:rsidP="00AA5635">
      <w:pPr>
        <w:autoSpaceDE w:val="0"/>
        <w:autoSpaceDN w:val="0"/>
        <w:adjustRightInd w:val="0"/>
        <w:rPr>
          <w:color w:val="000000"/>
          <w:sz w:val="28"/>
          <w:szCs w:val="28"/>
          <w:highlight w:val="green"/>
        </w:rPr>
      </w:pPr>
    </w:p>
    <w:p w:rsidR="00AA5635" w:rsidRDefault="00AA5635" w:rsidP="00AA5635">
      <w:pPr>
        <w:suppressAutoHyphens w:val="0"/>
        <w:autoSpaceDE w:val="0"/>
        <w:autoSpaceDN w:val="0"/>
        <w:adjustRightInd w:val="0"/>
        <w:rPr>
          <w:sz w:val="28"/>
          <w:szCs w:val="28"/>
          <w:lang w:eastAsia="fr-FR"/>
        </w:rPr>
      </w:pPr>
      <w:r>
        <w:rPr>
          <w:sz w:val="28"/>
          <w:szCs w:val="28"/>
          <w:lang w:eastAsia="fr-FR"/>
        </w:rPr>
        <w:t>Détail du graphique</w:t>
      </w:r>
    </w:p>
    <w:p w:rsidR="00AA5635" w:rsidRDefault="00AA5635" w:rsidP="00AA5635">
      <w:pPr>
        <w:autoSpaceDE w:val="0"/>
        <w:autoSpaceDN w:val="0"/>
        <w:adjustRightInd w:val="0"/>
        <w:rPr>
          <w:b/>
          <w:sz w:val="28"/>
          <w:szCs w:val="28"/>
        </w:rPr>
      </w:pPr>
      <w:r>
        <w:rPr>
          <w:b/>
          <w:sz w:val="28"/>
          <w:szCs w:val="28"/>
        </w:rPr>
        <w:t>Emploi des ressources financières hors établissements en 2015</w:t>
      </w:r>
    </w:p>
    <w:p w:rsidR="00AA5635" w:rsidRDefault="00AA5635" w:rsidP="00AA5635">
      <w:pPr>
        <w:autoSpaceDE w:val="0"/>
        <w:autoSpaceDN w:val="0"/>
        <w:adjustRightInd w:val="0"/>
        <w:rPr>
          <w:b/>
          <w:sz w:val="28"/>
          <w:szCs w:val="28"/>
        </w:rPr>
      </w:pPr>
      <w:r>
        <w:rPr>
          <w:b/>
          <w:sz w:val="28"/>
          <w:szCs w:val="28"/>
        </w:rPr>
        <w:t>(14,4</w:t>
      </w:r>
      <w:r w:rsidR="00780EFD">
        <w:rPr>
          <w:b/>
          <w:sz w:val="28"/>
          <w:szCs w:val="28"/>
        </w:rPr>
        <w:t xml:space="preserve"> M€</w:t>
      </w:r>
      <w:r w:rsidRPr="00D25FAE">
        <w:rPr>
          <w:b/>
          <w:sz w:val="28"/>
          <w:szCs w:val="28"/>
        </w:rPr>
        <w:t>)</w:t>
      </w:r>
    </w:p>
    <w:p w:rsidR="00AA5635" w:rsidRDefault="00AA5635" w:rsidP="00AA5635">
      <w:pPr>
        <w:suppressAutoHyphens w:val="0"/>
        <w:autoSpaceDE w:val="0"/>
        <w:autoSpaceDN w:val="0"/>
        <w:adjustRightInd w:val="0"/>
        <w:rPr>
          <w:sz w:val="28"/>
          <w:szCs w:val="28"/>
          <w:lang w:eastAsia="fr-FR"/>
        </w:rPr>
      </w:pPr>
      <w:r>
        <w:rPr>
          <w:sz w:val="28"/>
          <w:szCs w:val="28"/>
          <w:lang w:eastAsia="fr-FR"/>
        </w:rPr>
        <w:t xml:space="preserve">29 % </w:t>
      </w:r>
      <w:r w:rsidR="003D50DF">
        <w:rPr>
          <w:sz w:val="28"/>
          <w:szCs w:val="28"/>
          <w:lang w:eastAsia="fr-FR"/>
        </w:rPr>
        <w:t>C</w:t>
      </w:r>
      <w:r>
        <w:rPr>
          <w:sz w:val="28"/>
          <w:szCs w:val="28"/>
          <w:lang w:eastAsia="fr-FR"/>
        </w:rPr>
        <w:t>omités Valentin Haüy</w:t>
      </w:r>
    </w:p>
    <w:p w:rsidR="00AA5635" w:rsidRPr="0013608D" w:rsidRDefault="00AA5635" w:rsidP="00AA5635">
      <w:pPr>
        <w:suppressAutoHyphens w:val="0"/>
        <w:autoSpaceDE w:val="0"/>
        <w:autoSpaceDN w:val="0"/>
        <w:adjustRightInd w:val="0"/>
        <w:rPr>
          <w:sz w:val="28"/>
          <w:szCs w:val="28"/>
          <w:lang w:eastAsia="fr-FR"/>
        </w:rPr>
      </w:pPr>
      <w:r>
        <w:rPr>
          <w:sz w:val="28"/>
          <w:szCs w:val="28"/>
          <w:lang w:eastAsia="fr-FR"/>
        </w:rPr>
        <w:t xml:space="preserve">26 % </w:t>
      </w:r>
      <w:r w:rsidR="003D50DF">
        <w:rPr>
          <w:sz w:val="28"/>
          <w:szCs w:val="28"/>
          <w:lang w:eastAsia="fr-FR"/>
        </w:rPr>
        <w:t>A</w:t>
      </w:r>
      <w:r>
        <w:rPr>
          <w:sz w:val="28"/>
          <w:szCs w:val="28"/>
          <w:lang w:eastAsia="fr-FR"/>
        </w:rPr>
        <w:t>ctivités sociales du siège</w:t>
      </w:r>
      <w:r w:rsidR="00BA61D8">
        <w:rPr>
          <w:sz w:val="28"/>
          <w:szCs w:val="28"/>
          <w:lang w:eastAsia="fr-FR"/>
        </w:rPr>
        <w:t xml:space="preserve"> *</w:t>
      </w:r>
    </w:p>
    <w:p w:rsidR="00AA5635" w:rsidRPr="0013608D" w:rsidRDefault="00AA5635" w:rsidP="00AA5635">
      <w:pPr>
        <w:suppressAutoHyphens w:val="0"/>
        <w:autoSpaceDE w:val="0"/>
        <w:autoSpaceDN w:val="0"/>
        <w:adjustRightInd w:val="0"/>
        <w:rPr>
          <w:sz w:val="28"/>
          <w:szCs w:val="28"/>
          <w:lang w:eastAsia="fr-FR"/>
        </w:rPr>
      </w:pPr>
      <w:r>
        <w:rPr>
          <w:sz w:val="28"/>
          <w:szCs w:val="28"/>
          <w:lang w:eastAsia="fr-FR"/>
        </w:rPr>
        <w:t xml:space="preserve">19 % </w:t>
      </w:r>
      <w:r w:rsidR="003D50DF">
        <w:rPr>
          <w:sz w:val="28"/>
          <w:szCs w:val="28"/>
          <w:lang w:eastAsia="fr-FR"/>
        </w:rPr>
        <w:t>A</w:t>
      </w:r>
      <w:r>
        <w:rPr>
          <w:sz w:val="28"/>
          <w:szCs w:val="28"/>
          <w:lang w:eastAsia="fr-FR"/>
        </w:rPr>
        <w:t>ccès à la culture</w:t>
      </w:r>
    </w:p>
    <w:p w:rsidR="00AA5635" w:rsidRPr="0013608D" w:rsidRDefault="00AA5635" w:rsidP="00AA5635">
      <w:pPr>
        <w:suppressAutoHyphens w:val="0"/>
        <w:autoSpaceDE w:val="0"/>
        <w:autoSpaceDN w:val="0"/>
        <w:adjustRightInd w:val="0"/>
        <w:rPr>
          <w:sz w:val="28"/>
          <w:szCs w:val="28"/>
          <w:lang w:eastAsia="fr-FR"/>
        </w:rPr>
      </w:pPr>
      <w:r>
        <w:rPr>
          <w:sz w:val="28"/>
          <w:szCs w:val="28"/>
          <w:lang w:eastAsia="fr-FR"/>
        </w:rPr>
        <w:t xml:space="preserve">14 % </w:t>
      </w:r>
      <w:r w:rsidR="003D50DF">
        <w:rPr>
          <w:sz w:val="28"/>
          <w:szCs w:val="28"/>
          <w:lang w:eastAsia="fr-FR"/>
        </w:rPr>
        <w:t>C</w:t>
      </w:r>
      <w:r>
        <w:rPr>
          <w:sz w:val="28"/>
          <w:szCs w:val="28"/>
          <w:lang w:eastAsia="fr-FR"/>
        </w:rPr>
        <w:t>entre résidentiel et centre de vacances adaptés</w:t>
      </w:r>
    </w:p>
    <w:p w:rsidR="00AA5635" w:rsidRPr="0013608D" w:rsidRDefault="00AA5635" w:rsidP="00AA5635">
      <w:pPr>
        <w:suppressAutoHyphens w:val="0"/>
        <w:autoSpaceDE w:val="0"/>
        <w:autoSpaceDN w:val="0"/>
        <w:adjustRightInd w:val="0"/>
        <w:rPr>
          <w:sz w:val="28"/>
          <w:szCs w:val="28"/>
          <w:lang w:eastAsia="fr-FR"/>
        </w:rPr>
      </w:pPr>
      <w:r>
        <w:rPr>
          <w:sz w:val="28"/>
          <w:szCs w:val="28"/>
          <w:lang w:eastAsia="fr-FR"/>
        </w:rPr>
        <w:t xml:space="preserve">7 % </w:t>
      </w:r>
      <w:r w:rsidR="003D50DF">
        <w:rPr>
          <w:sz w:val="28"/>
          <w:szCs w:val="28"/>
          <w:lang w:eastAsia="fr-FR"/>
        </w:rPr>
        <w:t>A</w:t>
      </w:r>
      <w:r>
        <w:rPr>
          <w:sz w:val="28"/>
          <w:szCs w:val="28"/>
          <w:lang w:eastAsia="fr-FR"/>
        </w:rPr>
        <w:t>ctions de sensibilisation</w:t>
      </w:r>
    </w:p>
    <w:p w:rsidR="00AA5635" w:rsidRPr="0013608D" w:rsidRDefault="00AA5635" w:rsidP="00AA5635">
      <w:pPr>
        <w:suppressAutoHyphens w:val="0"/>
        <w:autoSpaceDE w:val="0"/>
        <w:autoSpaceDN w:val="0"/>
        <w:adjustRightInd w:val="0"/>
        <w:rPr>
          <w:sz w:val="28"/>
          <w:szCs w:val="28"/>
          <w:lang w:eastAsia="fr-FR"/>
        </w:rPr>
      </w:pPr>
      <w:r>
        <w:rPr>
          <w:sz w:val="28"/>
          <w:szCs w:val="28"/>
          <w:lang w:eastAsia="fr-FR"/>
        </w:rPr>
        <w:t xml:space="preserve">3 % </w:t>
      </w:r>
      <w:r w:rsidR="003D50DF">
        <w:rPr>
          <w:sz w:val="28"/>
          <w:szCs w:val="28"/>
          <w:lang w:eastAsia="fr-FR"/>
        </w:rPr>
        <w:t>A</w:t>
      </w:r>
      <w:r>
        <w:rPr>
          <w:sz w:val="28"/>
          <w:szCs w:val="28"/>
          <w:lang w:eastAsia="fr-FR"/>
        </w:rPr>
        <w:t>ccès au cinéma et à la télévision</w:t>
      </w:r>
    </w:p>
    <w:p w:rsidR="00AA5635" w:rsidRDefault="00AA5635" w:rsidP="00AA5635">
      <w:pPr>
        <w:suppressAutoHyphens w:val="0"/>
        <w:autoSpaceDE w:val="0"/>
        <w:autoSpaceDN w:val="0"/>
        <w:adjustRightInd w:val="0"/>
        <w:rPr>
          <w:sz w:val="28"/>
          <w:szCs w:val="28"/>
          <w:lang w:eastAsia="fr-FR"/>
        </w:rPr>
      </w:pPr>
      <w:r>
        <w:rPr>
          <w:sz w:val="28"/>
          <w:szCs w:val="28"/>
          <w:lang w:eastAsia="fr-FR"/>
        </w:rPr>
        <w:t xml:space="preserve">1 % </w:t>
      </w:r>
      <w:r w:rsidR="003D50DF">
        <w:rPr>
          <w:sz w:val="28"/>
          <w:szCs w:val="28"/>
          <w:lang w:eastAsia="fr-FR"/>
        </w:rPr>
        <w:t>A</w:t>
      </w:r>
      <w:r>
        <w:rPr>
          <w:sz w:val="28"/>
          <w:szCs w:val="28"/>
          <w:lang w:eastAsia="fr-FR"/>
        </w:rPr>
        <w:t>ccès aux technologies de l’information</w:t>
      </w:r>
    </w:p>
    <w:p w:rsidR="00AA5635" w:rsidRDefault="00AA5635" w:rsidP="00AA5635">
      <w:pPr>
        <w:suppressAutoHyphens w:val="0"/>
        <w:autoSpaceDE w:val="0"/>
        <w:autoSpaceDN w:val="0"/>
        <w:adjustRightInd w:val="0"/>
        <w:rPr>
          <w:sz w:val="28"/>
          <w:szCs w:val="28"/>
          <w:lang w:eastAsia="fr-FR"/>
        </w:rPr>
      </w:pPr>
      <w:r>
        <w:rPr>
          <w:sz w:val="28"/>
          <w:szCs w:val="28"/>
          <w:lang w:eastAsia="fr-FR"/>
        </w:rPr>
        <w:t xml:space="preserve">1 % </w:t>
      </w:r>
      <w:r w:rsidR="003D50DF">
        <w:rPr>
          <w:sz w:val="28"/>
          <w:szCs w:val="28"/>
          <w:lang w:eastAsia="fr-FR"/>
        </w:rPr>
        <w:t>M</w:t>
      </w:r>
      <w:r>
        <w:rPr>
          <w:sz w:val="28"/>
          <w:szCs w:val="28"/>
          <w:lang w:eastAsia="fr-FR"/>
        </w:rPr>
        <w:t>issions sociales à l’étranger</w:t>
      </w:r>
    </w:p>
    <w:p w:rsidR="00AA5635" w:rsidRPr="0013608D" w:rsidRDefault="00AA5635" w:rsidP="00AA5635">
      <w:pPr>
        <w:suppressAutoHyphens w:val="0"/>
        <w:autoSpaceDE w:val="0"/>
        <w:autoSpaceDN w:val="0"/>
        <w:adjustRightInd w:val="0"/>
        <w:rPr>
          <w:sz w:val="28"/>
          <w:szCs w:val="28"/>
          <w:lang w:eastAsia="fr-FR"/>
        </w:rPr>
      </w:pPr>
    </w:p>
    <w:p w:rsidR="0071182E" w:rsidRPr="006079D0" w:rsidRDefault="0071182E" w:rsidP="0071182E">
      <w:pPr>
        <w:suppressAutoHyphens w:val="0"/>
        <w:autoSpaceDE w:val="0"/>
        <w:autoSpaceDN w:val="0"/>
        <w:adjustRightInd w:val="0"/>
        <w:rPr>
          <w:iCs/>
          <w:sz w:val="28"/>
          <w:szCs w:val="28"/>
          <w:lang w:eastAsia="fr-FR"/>
        </w:rPr>
      </w:pPr>
      <w:r w:rsidRPr="00AA5635">
        <w:rPr>
          <w:iCs/>
          <w:sz w:val="28"/>
          <w:szCs w:val="28"/>
          <w:lang w:eastAsia="fr-FR"/>
        </w:rPr>
        <w:t>*</w:t>
      </w:r>
      <w:r w:rsidRPr="006079D0">
        <w:rPr>
          <w:iCs/>
          <w:sz w:val="28"/>
          <w:szCs w:val="28"/>
          <w:lang w:eastAsia="fr-FR"/>
        </w:rPr>
        <w:t xml:space="preserve"> Le service du matériel spécialisé, le service social, les séjours de vacances, les cours de braille par correspondance, le pôle central accessibilité,</w:t>
      </w:r>
    </w:p>
    <w:p w:rsidR="0071182E" w:rsidRPr="006079D0" w:rsidRDefault="0071182E" w:rsidP="0071182E">
      <w:pPr>
        <w:autoSpaceDE w:val="0"/>
        <w:autoSpaceDN w:val="0"/>
        <w:adjustRightInd w:val="0"/>
        <w:rPr>
          <w:color w:val="000000"/>
          <w:sz w:val="28"/>
          <w:szCs w:val="28"/>
          <w:highlight w:val="green"/>
        </w:rPr>
      </w:pPr>
      <w:proofErr w:type="gramStart"/>
      <w:r w:rsidRPr="006079D0">
        <w:rPr>
          <w:iCs/>
          <w:sz w:val="28"/>
          <w:szCs w:val="28"/>
          <w:lang w:eastAsia="fr-FR"/>
        </w:rPr>
        <w:t>les</w:t>
      </w:r>
      <w:proofErr w:type="gramEnd"/>
      <w:r w:rsidRPr="006079D0">
        <w:rPr>
          <w:iCs/>
          <w:sz w:val="28"/>
          <w:szCs w:val="28"/>
          <w:lang w:eastAsia="fr-FR"/>
        </w:rPr>
        <w:t xml:space="preserve"> manifestations sportives</w:t>
      </w:r>
    </w:p>
    <w:p w:rsidR="00337BF3" w:rsidRPr="00337BF3" w:rsidRDefault="00337BF3" w:rsidP="00337BF3">
      <w:pPr>
        <w:autoSpaceDE w:val="0"/>
        <w:autoSpaceDN w:val="0"/>
        <w:adjustRightInd w:val="0"/>
        <w:rPr>
          <w:color w:val="000000"/>
          <w:sz w:val="28"/>
          <w:szCs w:val="28"/>
          <w:highlight w:val="green"/>
        </w:rPr>
      </w:pPr>
    </w:p>
    <w:p w:rsidR="00337BF3" w:rsidRPr="00D142A4" w:rsidRDefault="00337BF3" w:rsidP="00337BF3">
      <w:pPr>
        <w:autoSpaceDE w:val="0"/>
        <w:autoSpaceDN w:val="0"/>
        <w:adjustRightInd w:val="0"/>
        <w:rPr>
          <w:sz w:val="28"/>
          <w:szCs w:val="28"/>
          <w:highlight w:val="green"/>
        </w:rPr>
      </w:pPr>
      <w:r w:rsidRPr="00337BF3">
        <w:rPr>
          <w:i/>
          <w:iCs/>
          <w:sz w:val="28"/>
          <w:szCs w:val="28"/>
          <w:highlight w:val="green"/>
        </w:rPr>
        <w:br w:type="page"/>
      </w:r>
    </w:p>
    <w:p w:rsidR="00337BF3" w:rsidRPr="00384D20" w:rsidRDefault="0043272F" w:rsidP="00384D20">
      <w:pPr>
        <w:pStyle w:val="Titre2"/>
        <w:rPr>
          <w:sz w:val="28"/>
          <w:szCs w:val="28"/>
        </w:rPr>
      </w:pPr>
      <w:bookmarkStart w:id="8" w:name="_Toc459295737"/>
      <w:r>
        <w:rPr>
          <w:sz w:val="28"/>
          <w:szCs w:val="28"/>
        </w:rPr>
        <w:lastRenderedPageBreak/>
        <w:t xml:space="preserve">L’essentiel du bilan à fin </w:t>
      </w:r>
      <w:r w:rsidR="00D5100A">
        <w:rPr>
          <w:sz w:val="28"/>
          <w:szCs w:val="28"/>
        </w:rPr>
        <w:t>2015</w:t>
      </w:r>
      <w:bookmarkEnd w:id="8"/>
    </w:p>
    <w:p w:rsidR="00337BF3" w:rsidRDefault="00337BF3" w:rsidP="00337BF3">
      <w:pPr>
        <w:autoSpaceDE w:val="0"/>
        <w:autoSpaceDN w:val="0"/>
        <w:adjustRightInd w:val="0"/>
        <w:rPr>
          <w:b/>
          <w:sz w:val="24"/>
          <w:highlight w:val="green"/>
          <w:u w:val="single"/>
        </w:rPr>
      </w:pPr>
    </w:p>
    <w:p w:rsidR="00E808BB" w:rsidRDefault="00E808BB" w:rsidP="00E808BB">
      <w:pPr>
        <w:suppressAutoHyphens w:val="0"/>
        <w:autoSpaceDE w:val="0"/>
        <w:autoSpaceDN w:val="0"/>
        <w:adjustRightInd w:val="0"/>
        <w:rPr>
          <w:sz w:val="28"/>
          <w:szCs w:val="28"/>
          <w:lang w:eastAsia="fr-FR"/>
        </w:rPr>
      </w:pPr>
      <w:r w:rsidRPr="00E808BB">
        <w:rPr>
          <w:sz w:val="28"/>
          <w:szCs w:val="28"/>
          <w:lang w:eastAsia="fr-FR"/>
        </w:rPr>
        <w:t>Avec un total actif/passif de 56,1 M€, le</w:t>
      </w:r>
      <w:r>
        <w:rPr>
          <w:sz w:val="28"/>
          <w:szCs w:val="28"/>
          <w:lang w:eastAsia="fr-FR"/>
        </w:rPr>
        <w:t xml:space="preserve"> bilan affiche 38,1 M€ de fonds</w:t>
      </w:r>
      <w:r w:rsidR="00695758">
        <w:rPr>
          <w:sz w:val="28"/>
          <w:szCs w:val="28"/>
          <w:lang w:eastAsia="fr-FR"/>
        </w:rPr>
        <w:t xml:space="preserve"> </w:t>
      </w:r>
      <w:r w:rsidRPr="00E808BB">
        <w:rPr>
          <w:sz w:val="28"/>
          <w:szCs w:val="28"/>
          <w:lang w:eastAsia="fr-FR"/>
        </w:rPr>
        <w:t>propres.</w:t>
      </w:r>
    </w:p>
    <w:p w:rsidR="00695758" w:rsidRPr="00E808BB" w:rsidRDefault="00695758" w:rsidP="00E808BB">
      <w:pPr>
        <w:suppressAutoHyphens w:val="0"/>
        <w:autoSpaceDE w:val="0"/>
        <w:autoSpaceDN w:val="0"/>
        <w:adjustRightInd w:val="0"/>
        <w:rPr>
          <w:sz w:val="28"/>
          <w:szCs w:val="28"/>
          <w:lang w:eastAsia="fr-FR"/>
        </w:rPr>
      </w:pPr>
    </w:p>
    <w:p w:rsidR="00695758" w:rsidRDefault="00E808BB" w:rsidP="00695758">
      <w:pPr>
        <w:suppressAutoHyphens w:val="0"/>
        <w:autoSpaceDE w:val="0"/>
        <w:autoSpaceDN w:val="0"/>
        <w:adjustRightInd w:val="0"/>
        <w:rPr>
          <w:sz w:val="28"/>
          <w:szCs w:val="28"/>
          <w:lang w:eastAsia="fr-FR"/>
        </w:rPr>
      </w:pPr>
      <w:r w:rsidRPr="00E808BB">
        <w:rPr>
          <w:sz w:val="28"/>
          <w:szCs w:val="28"/>
          <w:lang w:eastAsia="fr-FR"/>
        </w:rPr>
        <w:t>Le poste Immobilisations nettes d</w:t>
      </w:r>
      <w:r w:rsidR="00695758">
        <w:rPr>
          <w:sz w:val="28"/>
          <w:szCs w:val="28"/>
          <w:lang w:eastAsia="fr-FR"/>
        </w:rPr>
        <w:t xml:space="preserve">e 28,5 M€ a augmenté de 1,7 M€, </w:t>
      </w:r>
      <w:r w:rsidRPr="00E808BB">
        <w:rPr>
          <w:sz w:val="28"/>
          <w:szCs w:val="28"/>
          <w:lang w:eastAsia="fr-FR"/>
        </w:rPr>
        <w:t xml:space="preserve">traduction </w:t>
      </w:r>
      <w:r w:rsidR="00695758">
        <w:rPr>
          <w:sz w:val="28"/>
          <w:szCs w:val="28"/>
          <w:lang w:eastAsia="fr-FR"/>
        </w:rPr>
        <w:t xml:space="preserve"> </w:t>
      </w:r>
      <w:r w:rsidRPr="00E808BB">
        <w:rPr>
          <w:sz w:val="28"/>
          <w:szCs w:val="28"/>
          <w:lang w:eastAsia="fr-FR"/>
        </w:rPr>
        <w:t xml:space="preserve">d’investissements importants réalisés </w:t>
      </w:r>
      <w:r w:rsidR="00695758">
        <w:rPr>
          <w:sz w:val="28"/>
          <w:szCs w:val="28"/>
          <w:lang w:eastAsia="fr-FR"/>
        </w:rPr>
        <w:t xml:space="preserve"> </w:t>
      </w:r>
      <w:r w:rsidRPr="00E808BB">
        <w:rPr>
          <w:sz w:val="28"/>
          <w:szCs w:val="28"/>
          <w:lang w:eastAsia="fr-FR"/>
        </w:rPr>
        <w:t>dans deux</w:t>
      </w:r>
      <w:r w:rsidR="00695758">
        <w:rPr>
          <w:sz w:val="28"/>
          <w:szCs w:val="28"/>
          <w:lang w:eastAsia="fr-FR"/>
        </w:rPr>
        <w:t xml:space="preserve"> </w:t>
      </w:r>
      <w:r w:rsidRPr="00E808BB">
        <w:rPr>
          <w:sz w:val="28"/>
          <w:szCs w:val="28"/>
          <w:lang w:eastAsia="fr-FR"/>
        </w:rPr>
        <w:t>établissements. Il faut rappeler que ces valeurs ne repre</w:t>
      </w:r>
      <w:r w:rsidR="00695758">
        <w:rPr>
          <w:sz w:val="28"/>
          <w:szCs w:val="28"/>
          <w:lang w:eastAsia="fr-FR"/>
        </w:rPr>
        <w:t>nnent que la valeur comptable</w:t>
      </w:r>
    </w:p>
    <w:p w:rsidR="00695758" w:rsidRDefault="00695758" w:rsidP="00695758">
      <w:pPr>
        <w:suppressAutoHyphens w:val="0"/>
        <w:autoSpaceDE w:val="0"/>
        <w:autoSpaceDN w:val="0"/>
        <w:adjustRightInd w:val="0"/>
        <w:rPr>
          <w:sz w:val="28"/>
          <w:szCs w:val="28"/>
          <w:lang w:eastAsia="fr-FR"/>
        </w:rPr>
      </w:pPr>
      <w:r>
        <w:rPr>
          <w:sz w:val="28"/>
          <w:szCs w:val="28"/>
          <w:lang w:eastAsia="fr-FR"/>
        </w:rPr>
        <w:t>«</w:t>
      </w:r>
      <w:r w:rsidRPr="00695758">
        <w:rPr>
          <w:spacing w:val="-20"/>
          <w:sz w:val="28"/>
          <w:szCs w:val="28"/>
          <w:lang w:eastAsia="fr-FR"/>
        </w:rPr>
        <w:t xml:space="preserve"> </w:t>
      </w:r>
      <w:proofErr w:type="gramStart"/>
      <w:r w:rsidR="00E808BB" w:rsidRPr="00E808BB">
        <w:rPr>
          <w:sz w:val="28"/>
          <w:szCs w:val="28"/>
          <w:lang w:eastAsia="fr-FR"/>
        </w:rPr>
        <w:t>historique</w:t>
      </w:r>
      <w:proofErr w:type="gramEnd"/>
      <w:r w:rsidR="00E808BB" w:rsidRPr="00E808BB">
        <w:rPr>
          <w:sz w:val="28"/>
          <w:szCs w:val="28"/>
          <w:lang w:eastAsia="fr-FR"/>
        </w:rPr>
        <w:t xml:space="preserve"> » des biens immobiliers</w:t>
      </w:r>
      <w:r>
        <w:rPr>
          <w:sz w:val="28"/>
          <w:szCs w:val="28"/>
          <w:lang w:eastAsia="fr-FR"/>
        </w:rPr>
        <w:t xml:space="preserve"> </w:t>
      </w:r>
      <w:r w:rsidR="00E808BB" w:rsidRPr="00E808BB">
        <w:rPr>
          <w:sz w:val="28"/>
          <w:szCs w:val="28"/>
          <w:lang w:eastAsia="fr-FR"/>
        </w:rPr>
        <w:t>d’exploitation de l’association.</w:t>
      </w:r>
      <w:r>
        <w:rPr>
          <w:sz w:val="28"/>
          <w:szCs w:val="28"/>
          <w:lang w:eastAsia="fr-FR"/>
        </w:rPr>
        <w:t xml:space="preserve"> </w:t>
      </w:r>
      <w:r w:rsidR="00E808BB" w:rsidRPr="00E808BB">
        <w:rPr>
          <w:sz w:val="28"/>
          <w:szCs w:val="28"/>
          <w:lang w:eastAsia="fr-FR"/>
        </w:rPr>
        <w:t>Ces biens d’où se déploient en France entière les mis</w:t>
      </w:r>
      <w:r>
        <w:rPr>
          <w:sz w:val="28"/>
          <w:szCs w:val="28"/>
          <w:lang w:eastAsia="fr-FR"/>
        </w:rPr>
        <w:t xml:space="preserve">sions de l’association Valentin </w:t>
      </w:r>
      <w:r w:rsidR="00E808BB" w:rsidRPr="00E808BB">
        <w:rPr>
          <w:sz w:val="28"/>
          <w:szCs w:val="28"/>
          <w:lang w:eastAsia="fr-FR"/>
        </w:rPr>
        <w:t>Haüy recèlent d’importantes plus-values</w:t>
      </w:r>
      <w:r>
        <w:rPr>
          <w:sz w:val="28"/>
          <w:szCs w:val="28"/>
          <w:lang w:eastAsia="fr-FR"/>
        </w:rPr>
        <w:t xml:space="preserve"> </w:t>
      </w:r>
      <w:r w:rsidR="00E808BB" w:rsidRPr="00E808BB">
        <w:rPr>
          <w:sz w:val="28"/>
          <w:szCs w:val="28"/>
          <w:lang w:eastAsia="fr-FR"/>
        </w:rPr>
        <w:t>potentielles. Il s’agit d’une richesse captive indisponible, immobilisée dans l’imme</w:t>
      </w:r>
      <w:r>
        <w:rPr>
          <w:sz w:val="28"/>
          <w:szCs w:val="28"/>
          <w:lang w:eastAsia="fr-FR"/>
        </w:rPr>
        <w:t xml:space="preserve">uble de la rue Duroc, les sites </w:t>
      </w:r>
      <w:r w:rsidR="00E808BB" w:rsidRPr="00E808BB">
        <w:rPr>
          <w:sz w:val="28"/>
          <w:szCs w:val="28"/>
          <w:lang w:eastAsia="fr-FR"/>
        </w:rPr>
        <w:t>de nos établissements</w:t>
      </w:r>
      <w:r>
        <w:rPr>
          <w:sz w:val="28"/>
          <w:szCs w:val="28"/>
          <w:lang w:eastAsia="fr-FR"/>
        </w:rPr>
        <w:t xml:space="preserve"> </w:t>
      </w:r>
      <w:r w:rsidR="00E808BB" w:rsidRPr="00E808BB">
        <w:rPr>
          <w:sz w:val="28"/>
          <w:szCs w:val="28"/>
          <w:lang w:eastAsia="fr-FR"/>
        </w:rPr>
        <w:t>et la quarantai</w:t>
      </w:r>
      <w:r>
        <w:rPr>
          <w:sz w:val="28"/>
          <w:szCs w:val="28"/>
          <w:lang w:eastAsia="fr-FR"/>
        </w:rPr>
        <w:t xml:space="preserve">ne de locaux régionaux dont nos </w:t>
      </w:r>
      <w:r w:rsidR="00E808BB" w:rsidRPr="00E808BB">
        <w:rPr>
          <w:sz w:val="28"/>
          <w:szCs w:val="28"/>
          <w:lang w:eastAsia="fr-FR"/>
        </w:rPr>
        <w:t>comités ont besoin.</w:t>
      </w:r>
    </w:p>
    <w:p w:rsidR="00695758" w:rsidRDefault="00E808BB" w:rsidP="00695758">
      <w:pPr>
        <w:suppressAutoHyphens w:val="0"/>
        <w:autoSpaceDE w:val="0"/>
        <w:autoSpaceDN w:val="0"/>
        <w:adjustRightInd w:val="0"/>
        <w:rPr>
          <w:sz w:val="28"/>
          <w:szCs w:val="28"/>
          <w:lang w:eastAsia="fr-FR"/>
        </w:rPr>
      </w:pPr>
      <w:r w:rsidRPr="00E808BB">
        <w:rPr>
          <w:sz w:val="28"/>
          <w:szCs w:val="28"/>
          <w:lang w:eastAsia="fr-FR"/>
        </w:rPr>
        <w:t>La trésorerie active est de 2</w:t>
      </w:r>
      <w:r w:rsidR="00695758">
        <w:rPr>
          <w:sz w:val="28"/>
          <w:szCs w:val="28"/>
          <w:lang w:eastAsia="fr-FR"/>
        </w:rPr>
        <w:t xml:space="preserve">2,9 M€ de liquidités à l’actif. </w:t>
      </w:r>
      <w:r w:rsidRPr="00E808BB">
        <w:rPr>
          <w:sz w:val="28"/>
          <w:szCs w:val="28"/>
          <w:lang w:eastAsia="fr-FR"/>
        </w:rPr>
        <w:t>Les valeurs mobilières de placement sont pour plus de 95 % de leur montant</w:t>
      </w:r>
      <w:r w:rsidR="00695758">
        <w:rPr>
          <w:sz w:val="28"/>
          <w:szCs w:val="28"/>
          <w:lang w:eastAsia="fr-FR"/>
        </w:rPr>
        <w:t xml:space="preserve"> </w:t>
      </w:r>
      <w:r w:rsidRPr="00E808BB">
        <w:rPr>
          <w:sz w:val="28"/>
          <w:szCs w:val="28"/>
          <w:lang w:eastAsia="fr-FR"/>
        </w:rPr>
        <w:t>constituées par des parts « B » du Fonds Pr</w:t>
      </w:r>
      <w:r w:rsidR="00695758">
        <w:rPr>
          <w:sz w:val="28"/>
          <w:szCs w:val="28"/>
          <w:lang w:eastAsia="fr-FR"/>
        </w:rPr>
        <w:t xml:space="preserve">ofessionnel Spécialisé Valentin </w:t>
      </w:r>
      <w:r w:rsidRPr="00E808BB">
        <w:rPr>
          <w:sz w:val="28"/>
          <w:szCs w:val="28"/>
          <w:lang w:eastAsia="fr-FR"/>
        </w:rPr>
        <w:t>Haüy Patrimoine. L’ensemble Disponibilités et VMP a</w:t>
      </w:r>
      <w:r w:rsidR="00695758">
        <w:rPr>
          <w:sz w:val="28"/>
          <w:szCs w:val="28"/>
          <w:lang w:eastAsia="fr-FR"/>
        </w:rPr>
        <w:t xml:space="preserve"> </w:t>
      </w:r>
      <w:r w:rsidRPr="00E808BB">
        <w:rPr>
          <w:sz w:val="28"/>
          <w:szCs w:val="28"/>
          <w:lang w:eastAsia="fr-FR"/>
        </w:rPr>
        <w:t>baissé de près de 3 M€.</w:t>
      </w:r>
    </w:p>
    <w:p w:rsidR="004F05DA" w:rsidRPr="00695758" w:rsidRDefault="00E808BB" w:rsidP="00695758">
      <w:pPr>
        <w:suppressAutoHyphens w:val="0"/>
        <w:autoSpaceDE w:val="0"/>
        <w:autoSpaceDN w:val="0"/>
        <w:adjustRightInd w:val="0"/>
        <w:rPr>
          <w:sz w:val="28"/>
          <w:szCs w:val="28"/>
          <w:lang w:eastAsia="fr-FR"/>
        </w:rPr>
      </w:pPr>
      <w:r w:rsidRPr="00E808BB">
        <w:rPr>
          <w:sz w:val="28"/>
          <w:szCs w:val="28"/>
          <w:lang w:eastAsia="fr-FR"/>
        </w:rPr>
        <w:t>Les fonds propres sont, comme souligné,</w:t>
      </w:r>
      <w:r w:rsidR="00695758">
        <w:rPr>
          <w:sz w:val="28"/>
          <w:szCs w:val="28"/>
          <w:lang w:eastAsia="fr-FR"/>
        </w:rPr>
        <w:t xml:space="preserve"> importants, et représentent 68 </w:t>
      </w:r>
      <w:r w:rsidRPr="00E808BB">
        <w:rPr>
          <w:sz w:val="28"/>
          <w:szCs w:val="28"/>
          <w:lang w:eastAsia="fr-FR"/>
        </w:rPr>
        <w:t>% du total du bilan. L’endettement bancaire a légèrement</w:t>
      </w:r>
      <w:r w:rsidR="00695758">
        <w:rPr>
          <w:sz w:val="28"/>
          <w:szCs w:val="28"/>
          <w:lang w:eastAsia="fr-FR"/>
        </w:rPr>
        <w:t xml:space="preserve"> </w:t>
      </w:r>
      <w:r w:rsidRPr="00E808BB">
        <w:rPr>
          <w:sz w:val="28"/>
          <w:szCs w:val="28"/>
          <w:lang w:eastAsia="fr-FR"/>
        </w:rPr>
        <w:t>baissé.</w:t>
      </w:r>
    </w:p>
    <w:p w:rsidR="00337BF3" w:rsidRPr="00E808BB" w:rsidRDefault="00337BF3" w:rsidP="00E808BB">
      <w:pPr>
        <w:autoSpaceDE w:val="0"/>
        <w:autoSpaceDN w:val="0"/>
        <w:adjustRightInd w:val="0"/>
        <w:rPr>
          <w:b/>
          <w:sz w:val="28"/>
          <w:szCs w:val="28"/>
          <w:highlight w:val="green"/>
          <w:u w:val="single"/>
        </w:rPr>
      </w:pPr>
    </w:p>
    <w:p w:rsidR="00337BF3" w:rsidRPr="000358FF" w:rsidRDefault="00337BF3" w:rsidP="00337BF3">
      <w:pPr>
        <w:autoSpaceDE w:val="0"/>
        <w:autoSpaceDN w:val="0"/>
        <w:adjustRightInd w:val="0"/>
        <w:rPr>
          <w:b/>
          <w:sz w:val="24"/>
          <w:highlight w:val="green"/>
          <w:u w:val="single"/>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9"/>
        <w:gridCol w:w="1692"/>
        <w:gridCol w:w="1446"/>
      </w:tblGrid>
      <w:tr w:rsidR="00337BF3" w:rsidRPr="000358FF" w:rsidTr="00734041">
        <w:trPr>
          <w:cantSplit/>
          <w:trHeight w:val="455"/>
          <w:jc w:val="center"/>
        </w:trPr>
        <w:tc>
          <w:tcPr>
            <w:tcW w:w="82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7BF3" w:rsidRPr="00695758" w:rsidRDefault="00695758" w:rsidP="00EC06BB">
            <w:pPr>
              <w:jc w:val="center"/>
              <w:rPr>
                <w:b/>
                <w:bCs/>
                <w:sz w:val="24"/>
              </w:rPr>
            </w:pPr>
            <w:r>
              <w:rPr>
                <w:b/>
                <w:bCs/>
                <w:sz w:val="24"/>
              </w:rPr>
              <w:t xml:space="preserve">Bilan </w:t>
            </w:r>
            <w:r w:rsidR="0088428E">
              <w:rPr>
                <w:b/>
                <w:bCs/>
                <w:sz w:val="24"/>
              </w:rPr>
              <w:t xml:space="preserve">actif </w:t>
            </w:r>
            <w:r>
              <w:rPr>
                <w:b/>
                <w:bCs/>
                <w:sz w:val="24"/>
              </w:rPr>
              <w:t>au 31 décembre 2015</w:t>
            </w:r>
            <w:r w:rsidR="00337BF3" w:rsidRPr="00695758">
              <w:rPr>
                <w:b/>
                <w:bCs/>
                <w:sz w:val="24"/>
              </w:rPr>
              <w:t xml:space="preserve"> (en millions d’euros)</w:t>
            </w:r>
          </w:p>
        </w:tc>
      </w:tr>
      <w:tr w:rsidR="00337BF3" w:rsidRPr="00090F2D" w:rsidTr="00734041">
        <w:trPr>
          <w:cantSplit/>
          <w:trHeight w:val="191"/>
          <w:jc w:val="center"/>
        </w:trPr>
        <w:tc>
          <w:tcPr>
            <w:tcW w:w="51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BF3" w:rsidRPr="00090F2D" w:rsidRDefault="00695758" w:rsidP="00EC06BB">
            <w:pPr>
              <w:rPr>
                <w:b/>
                <w:bCs/>
                <w:color w:val="FF0000"/>
                <w:sz w:val="24"/>
              </w:rPr>
            </w:pPr>
            <w:r w:rsidRPr="00090F2D">
              <w:rPr>
                <w:b/>
                <w:bCs/>
                <w:color w:val="FF0000"/>
                <w:sz w:val="24"/>
              </w:rPr>
              <w:t>Actif</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7BF3" w:rsidRPr="00090F2D" w:rsidRDefault="00337BF3" w:rsidP="00EC06BB">
            <w:pPr>
              <w:jc w:val="center"/>
              <w:rPr>
                <w:b/>
                <w:bCs/>
                <w:color w:val="FF0000"/>
                <w:sz w:val="24"/>
              </w:rPr>
            </w:pPr>
            <w:r w:rsidRPr="00090F2D">
              <w:rPr>
                <w:b/>
                <w:bCs/>
                <w:color w:val="FF0000"/>
                <w:sz w:val="24"/>
              </w:rPr>
              <w:t>201</w:t>
            </w:r>
            <w:r w:rsidR="00695758" w:rsidRPr="00090F2D">
              <w:rPr>
                <w:b/>
                <w:bCs/>
                <w:color w:val="FF0000"/>
                <w:sz w:val="24"/>
              </w:rPr>
              <w:t>5</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37BF3" w:rsidRPr="00090F2D" w:rsidRDefault="00337BF3" w:rsidP="00EC06BB">
            <w:pPr>
              <w:jc w:val="center"/>
              <w:rPr>
                <w:b/>
                <w:bCs/>
                <w:color w:val="FF0000"/>
                <w:sz w:val="24"/>
              </w:rPr>
            </w:pPr>
            <w:r w:rsidRPr="00090F2D">
              <w:rPr>
                <w:b/>
                <w:bCs/>
                <w:color w:val="FF0000"/>
                <w:sz w:val="24"/>
              </w:rPr>
              <w:t>201</w:t>
            </w:r>
            <w:r w:rsidR="00695758" w:rsidRPr="00090F2D">
              <w:rPr>
                <w:b/>
                <w:bCs/>
                <w:color w:val="FF0000"/>
                <w:sz w:val="24"/>
              </w:rPr>
              <w:t>4</w:t>
            </w:r>
          </w:p>
        </w:tc>
      </w:tr>
      <w:tr w:rsidR="00337BF3" w:rsidRPr="00090F2D"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090F2D" w:rsidRDefault="00337BF3" w:rsidP="00EC06BB">
            <w:pPr>
              <w:rPr>
                <w:b/>
                <w:bCs/>
                <w:sz w:val="24"/>
              </w:rPr>
            </w:pPr>
            <w:r w:rsidRPr="00090F2D">
              <w:rPr>
                <w:b/>
                <w:bCs/>
                <w:sz w:val="24"/>
              </w:rPr>
              <w:t>Immobilisations nettes</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090F2D" w:rsidRDefault="00090F2D" w:rsidP="00EC06BB">
            <w:pPr>
              <w:ind w:left="63" w:right="454"/>
              <w:jc w:val="right"/>
              <w:rPr>
                <w:b/>
                <w:bCs/>
                <w:sz w:val="24"/>
              </w:rPr>
            </w:pPr>
            <w:r>
              <w:rPr>
                <w:b/>
                <w:bCs/>
                <w:sz w:val="24"/>
              </w:rPr>
              <w:t>28,5</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37BF3" w:rsidRPr="00090F2D" w:rsidRDefault="00337BF3" w:rsidP="00EC06BB">
            <w:pPr>
              <w:ind w:left="63" w:right="454"/>
              <w:jc w:val="right"/>
              <w:rPr>
                <w:b/>
                <w:bCs/>
                <w:sz w:val="24"/>
              </w:rPr>
            </w:pPr>
            <w:r w:rsidRPr="00090F2D">
              <w:rPr>
                <w:b/>
                <w:bCs/>
                <w:sz w:val="24"/>
              </w:rPr>
              <w:t>26,8</w:t>
            </w:r>
          </w:p>
        </w:tc>
      </w:tr>
      <w:tr w:rsidR="00337BF3" w:rsidRPr="00090F2D"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090F2D" w:rsidRDefault="00337BF3" w:rsidP="00EC06BB">
            <w:pPr>
              <w:rPr>
                <w:b/>
                <w:bCs/>
                <w:sz w:val="24"/>
              </w:rPr>
            </w:pPr>
            <w:r w:rsidRPr="00090F2D">
              <w:rPr>
                <w:b/>
                <w:bCs/>
                <w:sz w:val="24"/>
              </w:rPr>
              <w:t>Stocks</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090F2D" w:rsidRDefault="00337BF3" w:rsidP="00EC06BB">
            <w:pPr>
              <w:ind w:left="63" w:right="454"/>
              <w:jc w:val="right"/>
              <w:rPr>
                <w:b/>
                <w:bCs/>
                <w:sz w:val="24"/>
              </w:rPr>
            </w:pPr>
            <w:r w:rsidRPr="00090F2D">
              <w:rPr>
                <w:b/>
                <w:bCs/>
                <w:sz w:val="24"/>
              </w:rPr>
              <w:t>0,5</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37BF3" w:rsidRPr="00090F2D" w:rsidRDefault="0091444D" w:rsidP="00EC06BB">
            <w:pPr>
              <w:ind w:left="63" w:right="454"/>
              <w:jc w:val="right"/>
              <w:rPr>
                <w:b/>
                <w:bCs/>
                <w:sz w:val="24"/>
              </w:rPr>
            </w:pPr>
            <w:r>
              <w:rPr>
                <w:b/>
                <w:bCs/>
                <w:sz w:val="24"/>
              </w:rPr>
              <w:t>0,5</w:t>
            </w:r>
          </w:p>
        </w:tc>
      </w:tr>
      <w:tr w:rsidR="00337BF3" w:rsidRPr="00090F2D"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090F2D" w:rsidRDefault="00337BF3" w:rsidP="00EC06BB">
            <w:pPr>
              <w:rPr>
                <w:b/>
                <w:bCs/>
                <w:sz w:val="24"/>
              </w:rPr>
            </w:pPr>
            <w:r w:rsidRPr="00090F2D">
              <w:rPr>
                <w:b/>
                <w:bCs/>
                <w:sz w:val="24"/>
              </w:rPr>
              <w:t>Créances</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090F2D" w:rsidRDefault="00090F2D" w:rsidP="00EC06BB">
            <w:pPr>
              <w:ind w:left="63" w:right="454"/>
              <w:jc w:val="right"/>
              <w:rPr>
                <w:b/>
                <w:bCs/>
                <w:sz w:val="24"/>
              </w:rPr>
            </w:pPr>
            <w:r>
              <w:rPr>
                <w:b/>
                <w:bCs/>
                <w:sz w:val="24"/>
              </w:rPr>
              <w:t>4,0</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37BF3" w:rsidRPr="00090F2D" w:rsidRDefault="0091444D" w:rsidP="00EC06BB">
            <w:pPr>
              <w:ind w:left="63" w:right="454"/>
              <w:jc w:val="right"/>
              <w:rPr>
                <w:b/>
                <w:bCs/>
                <w:sz w:val="24"/>
              </w:rPr>
            </w:pPr>
            <w:r>
              <w:rPr>
                <w:b/>
                <w:bCs/>
                <w:sz w:val="24"/>
              </w:rPr>
              <w:t>3,8</w:t>
            </w:r>
          </w:p>
        </w:tc>
      </w:tr>
      <w:tr w:rsidR="00337BF3" w:rsidRPr="00090F2D"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090F2D" w:rsidRDefault="00337BF3" w:rsidP="00EC06BB">
            <w:pPr>
              <w:rPr>
                <w:b/>
                <w:bCs/>
                <w:sz w:val="24"/>
              </w:rPr>
            </w:pPr>
            <w:r w:rsidRPr="00090F2D">
              <w:rPr>
                <w:b/>
                <w:bCs/>
                <w:sz w:val="24"/>
              </w:rPr>
              <w:t>Valeurs mobilières de placement</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090F2D" w:rsidRDefault="00090F2D" w:rsidP="00EC06BB">
            <w:pPr>
              <w:ind w:left="63" w:right="454"/>
              <w:jc w:val="right"/>
              <w:rPr>
                <w:b/>
                <w:bCs/>
                <w:sz w:val="24"/>
              </w:rPr>
            </w:pPr>
            <w:r>
              <w:rPr>
                <w:b/>
                <w:bCs/>
                <w:sz w:val="24"/>
              </w:rPr>
              <w:t>12</w:t>
            </w:r>
            <w:r w:rsidR="00337BF3" w:rsidRPr="00090F2D">
              <w:rPr>
                <w:b/>
                <w:bCs/>
                <w:sz w:val="24"/>
              </w:rPr>
              <w:t>,1</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37BF3" w:rsidRPr="00090F2D" w:rsidRDefault="0091444D" w:rsidP="00EC06BB">
            <w:pPr>
              <w:ind w:left="63" w:right="454"/>
              <w:jc w:val="right"/>
              <w:rPr>
                <w:b/>
                <w:bCs/>
                <w:sz w:val="24"/>
              </w:rPr>
            </w:pPr>
            <w:r>
              <w:rPr>
                <w:b/>
                <w:bCs/>
                <w:sz w:val="24"/>
              </w:rPr>
              <w:t>14,1</w:t>
            </w:r>
          </w:p>
        </w:tc>
      </w:tr>
      <w:tr w:rsidR="00337BF3" w:rsidRPr="00090F2D"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090F2D" w:rsidRDefault="00337BF3" w:rsidP="00EC06BB">
            <w:pPr>
              <w:rPr>
                <w:b/>
                <w:bCs/>
                <w:sz w:val="24"/>
              </w:rPr>
            </w:pPr>
            <w:r w:rsidRPr="00090F2D">
              <w:rPr>
                <w:b/>
                <w:bCs/>
                <w:sz w:val="24"/>
              </w:rPr>
              <w:t>Disponibilités</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090F2D" w:rsidRDefault="00090F2D" w:rsidP="00EC06BB">
            <w:pPr>
              <w:ind w:left="63" w:right="454"/>
              <w:jc w:val="right"/>
              <w:rPr>
                <w:b/>
                <w:bCs/>
                <w:sz w:val="24"/>
              </w:rPr>
            </w:pPr>
            <w:r>
              <w:rPr>
                <w:b/>
                <w:bCs/>
                <w:sz w:val="24"/>
              </w:rPr>
              <w:t>10,8</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37BF3" w:rsidRPr="00090F2D" w:rsidRDefault="0091444D" w:rsidP="00EC06BB">
            <w:pPr>
              <w:ind w:left="63" w:right="454"/>
              <w:jc w:val="right"/>
              <w:rPr>
                <w:b/>
                <w:bCs/>
                <w:sz w:val="24"/>
              </w:rPr>
            </w:pPr>
            <w:r>
              <w:rPr>
                <w:b/>
                <w:bCs/>
                <w:sz w:val="24"/>
              </w:rPr>
              <w:t>11</w:t>
            </w:r>
            <w:r w:rsidR="00337BF3" w:rsidRPr="00090F2D">
              <w:rPr>
                <w:b/>
                <w:bCs/>
                <w:sz w:val="24"/>
              </w:rPr>
              <w:t>,7</w:t>
            </w:r>
          </w:p>
        </w:tc>
      </w:tr>
      <w:tr w:rsidR="00337BF3" w:rsidRPr="00090F2D"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090F2D" w:rsidRDefault="00337BF3" w:rsidP="00EC06BB">
            <w:pPr>
              <w:rPr>
                <w:b/>
                <w:bCs/>
                <w:sz w:val="24"/>
              </w:rPr>
            </w:pPr>
            <w:r w:rsidRPr="00090F2D">
              <w:rPr>
                <w:b/>
                <w:bCs/>
                <w:sz w:val="24"/>
              </w:rPr>
              <w:t>Comptes de régularisation</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090F2D" w:rsidRDefault="00337BF3" w:rsidP="00EC06BB">
            <w:pPr>
              <w:ind w:left="63" w:right="454"/>
              <w:jc w:val="right"/>
              <w:rPr>
                <w:b/>
                <w:bCs/>
                <w:sz w:val="24"/>
              </w:rPr>
            </w:pPr>
            <w:r w:rsidRPr="00090F2D">
              <w:rPr>
                <w:b/>
                <w:bCs/>
                <w:sz w:val="24"/>
              </w:rPr>
              <w:t>0,2</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37BF3" w:rsidRPr="00090F2D" w:rsidRDefault="00337BF3" w:rsidP="00EC06BB">
            <w:pPr>
              <w:ind w:left="63" w:right="454"/>
              <w:jc w:val="right"/>
              <w:rPr>
                <w:b/>
                <w:bCs/>
                <w:sz w:val="24"/>
              </w:rPr>
            </w:pPr>
            <w:r w:rsidRPr="00090F2D">
              <w:rPr>
                <w:b/>
                <w:bCs/>
                <w:sz w:val="24"/>
              </w:rPr>
              <w:t>0,2</w:t>
            </w:r>
          </w:p>
        </w:tc>
      </w:tr>
      <w:tr w:rsidR="00337BF3" w:rsidRPr="000358FF"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090F2D" w:rsidRDefault="00983447" w:rsidP="00EC06BB">
            <w:pPr>
              <w:rPr>
                <w:b/>
                <w:bCs/>
                <w:color w:val="FF0000"/>
                <w:sz w:val="24"/>
              </w:rPr>
            </w:pPr>
            <w:r>
              <w:rPr>
                <w:b/>
                <w:bCs/>
                <w:color w:val="FF0000"/>
                <w:sz w:val="24"/>
              </w:rPr>
              <w:t>Total actif</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090F2D" w:rsidRDefault="00090F2D" w:rsidP="00EC06BB">
            <w:pPr>
              <w:ind w:left="63" w:right="454"/>
              <w:jc w:val="right"/>
              <w:rPr>
                <w:b/>
                <w:bCs/>
                <w:color w:val="FF0000"/>
                <w:sz w:val="24"/>
              </w:rPr>
            </w:pPr>
            <w:r>
              <w:rPr>
                <w:b/>
                <w:bCs/>
                <w:color w:val="FF0000"/>
                <w:sz w:val="24"/>
              </w:rPr>
              <w:t>56</w:t>
            </w:r>
            <w:r w:rsidR="00337BF3" w:rsidRPr="00090F2D">
              <w:rPr>
                <w:b/>
                <w:bCs/>
                <w:color w:val="FF0000"/>
                <w:sz w:val="24"/>
              </w:rPr>
              <w:t>,1</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37BF3" w:rsidRPr="00090F2D" w:rsidRDefault="0091444D" w:rsidP="00EC06BB">
            <w:pPr>
              <w:ind w:left="63" w:right="454"/>
              <w:jc w:val="right"/>
              <w:rPr>
                <w:b/>
                <w:bCs/>
                <w:color w:val="FF0000"/>
                <w:sz w:val="24"/>
              </w:rPr>
            </w:pPr>
            <w:r>
              <w:rPr>
                <w:b/>
                <w:bCs/>
                <w:color w:val="FF0000"/>
                <w:sz w:val="24"/>
              </w:rPr>
              <w:t>57,1</w:t>
            </w:r>
          </w:p>
        </w:tc>
      </w:tr>
    </w:tbl>
    <w:p w:rsidR="00337BF3" w:rsidRDefault="00337BF3" w:rsidP="00337BF3">
      <w:pPr>
        <w:autoSpaceDE w:val="0"/>
        <w:autoSpaceDN w:val="0"/>
        <w:adjustRightInd w:val="0"/>
        <w:jc w:val="both"/>
        <w:rPr>
          <w:b/>
          <w:sz w:val="24"/>
          <w:highlight w:val="green"/>
          <w:u w:val="single"/>
        </w:rPr>
      </w:pPr>
    </w:p>
    <w:p w:rsidR="00852C2E" w:rsidRDefault="00852C2E" w:rsidP="00337BF3">
      <w:pPr>
        <w:autoSpaceDE w:val="0"/>
        <w:autoSpaceDN w:val="0"/>
        <w:adjustRightInd w:val="0"/>
        <w:jc w:val="both"/>
        <w:rPr>
          <w:b/>
          <w:sz w:val="24"/>
          <w:highlight w:val="green"/>
          <w:u w:val="single"/>
        </w:rPr>
      </w:pPr>
    </w:p>
    <w:p w:rsidR="00574134" w:rsidRPr="000358FF" w:rsidRDefault="00574134" w:rsidP="00337BF3">
      <w:pPr>
        <w:autoSpaceDE w:val="0"/>
        <w:autoSpaceDN w:val="0"/>
        <w:adjustRightInd w:val="0"/>
        <w:jc w:val="both"/>
        <w:rPr>
          <w:b/>
          <w:sz w:val="24"/>
          <w:highlight w:val="green"/>
          <w:u w:val="single"/>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9"/>
        <w:gridCol w:w="1692"/>
        <w:gridCol w:w="1446"/>
      </w:tblGrid>
      <w:tr w:rsidR="00337BF3" w:rsidRPr="000358FF" w:rsidTr="00734041">
        <w:trPr>
          <w:cantSplit/>
          <w:trHeight w:val="455"/>
          <w:jc w:val="center"/>
        </w:trPr>
        <w:tc>
          <w:tcPr>
            <w:tcW w:w="8287" w:type="dxa"/>
            <w:gridSpan w:val="3"/>
            <w:tcBorders>
              <w:top w:val="single" w:sz="4" w:space="0" w:color="auto"/>
              <w:left w:val="single" w:sz="4" w:space="0" w:color="auto"/>
              <w:bottom w:val="single" w:sz="4" w:space="0" w:color="auto"/>
              <w:right w:val="single" w:sz="4" w:space="0" w:color="auto"/>
            </w:tcBorders>
            <w:vAlign w:val="center"/>
            <w:hideMark/>
          </w:tcPr>
          <w:p w:rsidR="00337BF3" w:rsidRPr="0088428E" w:rsidRDefault="0088428E" w:rsidP="00EC06BB">
            <w:pPr>
              <w:jc w:val="center"/>
              <w:rPr>
                <w:b/>
                <w:bCs/>
                <w:sz w:val="24"/>
              </w:rPr>
            </w:pPr>
            <w:r>
              <w:rPr>
                <w:b/>
                <w:bCs/>
                <w:sz w:val="24"/>
              </w:rPr>
              <w:t>Bilan passif au 31 décembre 2015</w:t>
            </w:r>
            <w:r w:rsidR="00337BF3" w:rsidRPr="0088428E">
              <w:rPr>
                <w:b/>
                <w:bCs/>
                <w:sz w:val="24"/>
              </w:rPr>
              <w:t xml:space="preserve"> (en millions d’euros)</w:t>
            </w:r>
          </w:p>
        </w:tc>
      </w:tr>
      <w:tr w:rsidR="00337BF3" w:rsidRPr="00FB0266" w:rsidTr="00734041">
        <w:trPr>
          <w:cantSplit/>
          <w:trHeight w:val="191"/>
          <w:jc w:val="center"/>
        </w:trPr>
        <w:tc>
          <w:tcPr>
            <w:tcW w:w="5149" w:type="dxa"/>
            <w:tcBorders>
              <w:top w:val="single" w:sz="4" w:space="0" w:color="auto"/>
              <w:left w:val="single" w:sz="4" w:space="0" w:color="auto"/>
              <w:bottom w:val="single" w:sz="4" w:space="0" w:color="auto"/>
              <w:right w:val="single" w:sz="4" w:space="0" w:color="auto"/>
            </w:tcBorders>
            <w:vAlign w:val="bottom"/>
            <w:hideMark/>
          </w:tcPr>
          <w:p w:rsidR="00337BF3" w:rsidRPr="00FB0266" w:rsidRDefault="0088428E" w:rsidP="00EC06BB">
            <w:pPr>
              <w:rPr>
                <w:b/>
                <w:bCs/>
                <w:color w:val="FF0000"/>
                <w:sz w:val="24"/>
              </w:rPr>
            </w:pPr>
            <w:r w:rsidRPr="00FB0266">
              <w:rPr>
                <w:b/>
                <w:bCs/>
                <w:color w:val="FF0000"/>
                <w:sz w:val="24"/>
              </w:rPr>
              <w:t>Passif</w:t>
            </w:r>
          </w:p>
        </w:tc>
        <w:tc>
          <w:tcPr>
            <w:tcW w:w="1692" w:type="dxa"/>
            <w:tcBorders>
              <w:top w:val="single" w:sz="4" w:space="0" w:color="auto"/>
              <w:left w:val="single" w:sz="4" w:space="0" w:color="auto"/>
              <w:bottom w:val="single" w:sz="4" w:space="0" w:color="auto"/>
              <w:right w:val="single" w:sz="4" w:space="0" w:color="auto"/>
            </w:tcBorders>
            <w:vAlign w:val="bottom"/>
            <w:hideMark/>
          </w:tcPr>
          <w:p w:rsidR="00337BF3" w:rsidRPr="00FB0266" w:rsidRDefault="00337BF3" w:rsidP="00EC06BB">
            <w:pPr>
              <w:jc w:val="center"/>
              <w:rPr>
                <w:b/>
                <w:bCs/>
                <w:color w:val="FF0000"/>
                <w:sz w:val="24"/>
              </w:rPr>
            </w:pPr>
            <w:r w:rsidRPr="00FB0266">
              <w:rPr>
                <w:b/>
                <w:bCs/>
                <w:color w:val="FF0000"/>
                <w:sz w:val="24"/>
              </w:rPr>
              <w:t>201</w:t>
            </w:r>
            <w:r w:rsidR="0088428E" w:rsidRPr="00FB0266">
              <w:rPr>
                <w:b/>
                <w:bCs/>
                <w:color w:val="FF0000"/>
                <w:sz w:val="24"/>
              </w:rPr>
              <w:t>5</w:t>
            </w:r>
          </w:p>
        </w:tc>
        <w:tc>
          <w:tcPr>
            <w:tcW w:w="1446" w:type="dxa"/>
            <w:tcBorders>
              <w:top w:val="single" w:sz="4" w:space="0" w:color="auto"/>
              <w:left w:val="single" w:sz="4" w:space="0" w:color="auto"/>
              <w:bottom w:val="single" w:sz="4" w:space="0" w:color="auto"/>
              <w:right w:val="single" w:sz="4" w:space="0" w:color="auto"/>
            </w:tcBorders>
            <w:hideMark/>
          </w:tcPr>
          <w:p w:rsidR="00337BF3" w:rsidRPr="00FB0266" w:rsidRDefault="00337BF3" w:rsidP="00EC06BB">
            <w:pPr>
              <w:jc w:val="center"/>
              <w:rPr>
                <w:b/>
                <w:bCs/>
                <w:color w:val="FF0000"/>
                <w:sz w:val="24"/>
              </w:rPr>
            </w:pPr>
            <w:r w:rsidRPr="00FB0266">
              <w:rPr>
                <w:b/>
                <w:bCs/>
                <w:color w:val="FF0000"/>
                <w:sz w:val="24"/>
              </w:rPr>
              <w:t>201</w:t>
            </w:r>
            <w:r w:rsidR="0088428E" w:rsidRPr="00FB0266">
              <w:rPr>
                <w:b/>
                <w:bCs/>
                <w:color w:val="FF0000"/>
                <w:sz w:val="24"/>
              </w:rPr>
              <w:t>4</w:t>
            </w:r>
          </w:p>
        </w:tc>
      </w:tr>
      <w:tr w:rsidR="00337BF3" w:rsidRPr="00FB0266"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noWrap/>
            <w:vAlign w:val="bottom"/>
            <w:hideMark/>
          </w:tcPr>
          <w:p w:rsidR="00337BF3" w:rsidRPr="00FB0266" w:rsidRDefault="00337BF3" w:rsidP="00EC06BB">
            <w:pPr>
              <w:rPr>
                <w:b/>
                <w:bCs/>
                <w:sz w:val="24"/>
              </w:rPr>
            </w:pPr>
            <w:r w:rsidRPr="00FB0266">
              <w:rPr>
                <w:b/>
                <w:bCs/>
                <w:sz w:val="24"/>
              </w:rPr>
              <w:t>Fonds propres</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FB0266" w:rsidRDefault="00426507" w:rsidP="00EC06BB">
            <w:pPr>
              <w:ind w:left="63" w:right="454"/>
              <w:jc w:val="right"/>
              <w:rPr>
                <w:b/>
                <w:bCs/>
                <w:sz w:val="24"/>
              </w:rPr>
            </w:pPr>
            <w:r>
              <w:rPr>
                <w:b/>
                <w:bCs/>
                <w:sz w:val="24"/>
              </w:rPr>
              <w:t>38,1</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37BF3" w:rsidRPr="00FB0266" w:rsidRDefault="00426507" w:rsidP="00EC06BB">
            <w:pPr>
              <w:ind w:left="63" w:right="454"/>
              <w:jc w:val="right"/>
              <w:rPr>
                <w:b/>
                <w:bCs/>
                <w:sz w:val="24"/>
              </w:rPr>
            </w:pPr>
            <w:r>
              <w:rPr>
                <w:b/>
                <w:bCs/>
                <w:sz w:val="24"/>
              </w:rPr>
              <w:t>38,2</w:t>
            </w:r>
          </w:p>
        </w:tc>
      </w:tr>
      <w:tr w:rsidR="00337BF3" w:rsidRPr="00FB0266"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noWrap/>
            <w:vAlign w:val="bottom"/>
            <w:hideMark/>
          </w:tcPr>
          <w:p w:rsidR="00337BF3" w:rsidRPr="00FB0266" w:rsidRDefault="00337BF3" w:rsidP="00EC06BB">
            <w:pPr>
              <w:rPr>
                <w:b/>
                <w:bCs/>
                <w:sz w:val="24"/>
              </w:rPr>
            </w:pPr>
            <w:r w:rsidRPr="00FB0266">
              <w:rPr>
                <w:b/>
                <w:bCs/>
                <w:sz w:val="24"/>
              </w:rPr>
              <w:t>Fonds dédiés</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FB0266" w:rsidRDefault="00426507" w:rsidP="00EC06BB">
            <w:pPr>
              <w:ind w:left="63" w:right="454"/>
              <w:jc w:val="right"/>
              <w:rPr>
                <w:b/>
                <w:bCs/>
                <w:sz w:val="24"/>
              </w:rPr>
            </w:pPr>
            <w:r>
              <w:rPr>
                <w:b/>
                <w:bCs/>
                <w:sz w:val="24"/>
              </w:rPr>
              <w:t>0,9</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37BF3" w:rsidRPr="00FB0266" w:rsidRDefault="00337BF3" w:rsidP="00EC06BB">
            <w:pPr>
              <w:ind w:left="63" w:right="454"/>
              <w:jc w:val="right"/>
              <w:rPr>
                <w:b/>
                <w:bCs/>
                <w:sz w:val="24"/>
              </w:rPr>
            </w:pPr>
            <w:r w:rsidRPr="00FB0266">
              <w:rPr>
                <w:b/>
                <w:bCs/>
                <w:sz w:val="24"/>
              </w:rPr>
              <w:t>1,0</w:t>
            </w:r>
          </w:p>
        </w:tc>
      </w:tr>
      <w:tr w:rsidR="00337BF3" w:rsidRPr="00FB0266"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noWrap/>
            <w:vAlign w:val="bottom"/>
            <w:hideMark/>
          </w:tcPr>
          <w:p w:rsidR="00337BF3" w:rsidRPr="00FB0266" w:rsidRDefault="00337BF3" w:rsidP="00EC06BB">
            <w:pPr>
              <w:rPr>
                <w:b/>
                <w:bCs/>
                <w:sz w:val="24"/>
              </w:rPr>
            </w:pPr>
            <w:r w:rsidRPr="00FB0266">
              <w:rPr>
                <w:b/>
                <w:bCs/>
                <w:sz w:val="24"/>
              </w:rPr>
              <w:t>Provisions</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FB0266" w:rsidRDefault="00426507" w:rsidP="00EC06BB">
            <w:pPr>
              <w:ind w:left="63" w:right="454"/>
              <w:jc w:val="right"/>
              <w:rPr>
                <w:b/>
                <w:bCs/>
                <w:sz w:val="24"/>
              </w:rPr>
            </w:pPr>
            <w:r>
              <w:rPr>
                <w:b/>
                <w:bCs/>
                <w:sz w:val="24"/>
              </w:rPr>
              <w:t>4,1</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37BF3" w:rsidRPr="00FB0266" w:rsidRDefault="00426507" w:rsidP="00EC06BB">
            <w:pPr>
              <w:ind w:left="63" w:right="454"/>
              <w:jc w:val="right"/>
              <w:rPr>
                <w:b/>
                <w:bCs/>
                <w:sz w:val="24"/>
              </w:rPr>
            </w:pPr>
            <w:r>
              <w:rPr>
                <w:b/>
                <w:bCs/>
                <w:sz w:val="24"/>
              </w:rPr>
              <w:t>4,6</w:t>
            </w:r>
          </w:p>
        </w:tc>
      </w:tr>
      <w:tr w:rsidR="00337BF3" w:rsidRPr="00FB0266"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noWrap/>
            <w:vAlign w:val="bottom"/>
            <w:hideMark/>
          </w:tcPr>
          <w:p w:rsidR="00337BF3" w:rsidRPr="00FB0266" w:rsidRDefault="00337BF3" w:rsidP="00EC06BB">
            <w:pPr>
              <w:rPr>
                <w:b/>
                <w:bCs/>
                <w:sz w:val="24"/>
              </w:rPr>
            </w:pPr>
            <w:r w:rsidRPr="00FB0266">
              <w:rPr>
                <w:b/>
                <w:bCs/>
                <w:sz w:val="24"/>
              </w:rPr>
              <w:t>Emprunts</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FB0266" w:rsidRDefault="00426507" w:rsidP="00EC06BB">
            <w:pPr>
              <w:ind w:left="63" w:right="454"/>
              <w:jc w:val="right"/>
              <w:rPr>
                <w:b/>
                <w:bCs/>
                <w:sz w:val="24"/>
              </w:rPr>
            </w:pPr>
            <w:r>
              <w:rPr>
                <w:b/>
                <w:bCs/>
                <w:sz w:val="24"/>
              </w:rPr>
              <w:t>7,1</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37BF3" w:rsidRPr="00FB0266" w:rsidRDefault="00426507" w:rsidP="00EC06BB">
            <w:pPr>
              <w:ind w:left="63" w:right="454"/>
              <w:jc w:val="right"/>
              <w:rPr>
                <w:b/>
                <w:bCs/>
                <w:sz w:val="24"/>
              </w:rPr>
            </w:pPr>
            <w:r>
              <w:rPr>
                <w:b/>
                <w:bCs/>
                <w:sz w:val="24"/>
              </w:rPr>
              <w:t>7,8</w:t>
            </w:r>
          </w:p>
        </w:tc>
      </w:tr>
      <w:tr w:rsidR="00337BF3" w:rsidRPr="00FB0266"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noWrap/>
            <w:vAlign w:val="bottom"/>
            <w:hideMark/>
          </w:tcPr>
          <w:p w:rsidR="00337BF3" w:rsidRPr="00FB0266" w:rsidRDefault="00337BF3" w:rsidP="00EC06BB">
            <w:pPr>
              <w:rPr>
                <w:b/>
                <w:bCs/>
                <w:sz w:val="24"/>
              </w:rPr>
            </w:pPr>
            <w:r w:rsidRPr="00FB0266">
              <w:rPr>
                <w:b/>
                <w:bCs/>
                <w:sz w:val="24"/>
              </w:rPr>
              <w:t>Dettes à court terme</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FB0266" w:rsidRDefault="00337BF3" w:rsidP="00EC06BB">
            <w:pPr>
              <w:ind w:left="63" w:right="454"/>
              <w:jc w:val="right"/>
              <w:rPr>
                <w:b/>
                <w:bCs/>
                <w:sz w:val="24"/>
              </w:rPr>
            </w:pPr>
            <w:r w:rsidRPr="00FB0266">
              <w:rPr>
                <w:b/>
                <w:bCs/>
                <w:sz w:val="24"/>
              </w:rPr>
              <w:t>5,3</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37BF3" w:rsidRPr="00FB0266" w:rsidRDefault="00426507" w:rsidP="00EC06BB">
            <w:pPr>
              <w:ind w:left="63" w:right="454"/>
              <w:jc w:val="right"/>
              <w:rPr>
                <w:b/>
                <w:bCs/>
                <w:sz w:val="24"/>
              </w:rPr>
            </w:pPr>
            <w:r>
              <w:rPr>
                <w:b/>
                <w:bCs/>
                <w:sz w:val="24"/>
              </w:rPr>
              <w:t>5,3</w:t>
            </w:r>
          </w:p>
        </w:tc>
      </w:tr>
      <w:tr w:rsidR="00337BF3" w:rsidRPr="00FB0266"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noWrap/>
            <w:vAlign w:val="bottom"/>
            <w:hideMark/>
          </w:tcPr>
          <w:p w:rsidR="00337BF3" w:rsidRPr="00FB0266" w:rsidRDefault="00337BF3" w:rsidP="00EC06BB">
            <w:pPr>
              <w:rPr>
                <w:b/>
                <w:bCs/>
                <w:sz w:val="24"/>
              </w:rPr>
            </w:pPr>
            <w:r w:rsidRPr="00FB0266">
              <w:rPr>
                <w:b/>
                <w:bCs/>
                <w:sz w:val="24"/>
              </w:rPr>
              <w:t>Comptes de régularisation</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FB0266" w:rsidRDefault="00C82244" w:rsidP="00EC06BB">
            <w:pPr>
              <w:ind w:left="63" w:right="454"/>
              <w:jc w:val="right"/>
              <w:rPr>
                <w:b/>
                <w:bCs/>
                <w:sz w:val="24"/>
              </w:rPr>
            </w:pPr>
            <w:r>
              <w:rPr>
                <w:b/>
                <w:bCs/>
                <w:sz w:val="24"/>
              </w:rPr>
              <w:t>0,6</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37BF3" w:rsidRPr="00FB0266" w:rsidRDefault="00426507" w:rsidP="00EC06BB">
            <w:pPr>
              <w:ind w:left="63" w:right="454"/>
              <w:jc w:val="right"/>
              <w:rPr>
                <w:b/>
                <w:bCs/>
                <w:sz w:val="24"/>
              </w:rPr>
            </w:pPr>
            <w:r>
              <w:rPr>
                <w:b/>
                <w:bCs/>
                <w:sz w:val="24"/>
              </w:rPr>
              <w:t>0,2</w:t>
            </w:r>
          </w:p>
        </w:tc>
      </w:tr>
      <w:tr w:rsidR="00337BF3" w:rsidRPr="000358FF"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FB0266" w:rsidRDefault="008D7233" w:rsidP="00EC06BB">
            <w:pPr>
              <w:rPr>
                <w:b/>
                <w:bCs/>
                <w:color w:val="FF0000"/>
                <w:sz w:val="24"/>
              </w:rPr>
            </w:pPr>
            <w:r>
              <w:rPr>
                <w:b/>
                <w:bCs/>
                <w:color w:val="FF0000"/>
                <w:sz w:val="24"/>
              </w:rPr>
              <w:t>Total passif</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FB0266" w:rsidRDefault="00426507" w:rsidP="00EC06BB">
            <w:pPr>
              <w:ind w:right="454"/>
              <w:jc w:val="right"/>
              <w:rPr>
                <w:b/>
                <w:bCs/>
                <w:color w:val="FF0000"/>
                <w:sz w:val="24"/>
              </w:rPr>
            </w:pPr>
            <w:r>
              <w:rPr>
                <w:b/>
                <w:bCs/>
                <w:color w:val="FF0000"/>
                <w:sz w:val="24"/>
              </w:rPr>
              <w:t>56</w:t>
            </w:r>
            <w:r w:rsidR="00337BF3" w:rsidRPr="00FB0266">
              <w:rPr>
                <w:b/>
                <w:bCs/>
                <w:color w:val="FF0000"/>
                <w:sz w:val="24"/>
              </w:rPr>
              <w:t>,1</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37BF3" w:rsidRPr="00FB0266" w:rsidRDefault="00426507" w:rsidP="00EC06BB">
            <w:pPr>
              <w:ind w:left="63" w:right="454"/>
              <w:jc w:val="right"/>
              <w:rPr>
                <w:b/>
                <w:bCs/>
                <w:color w:val="FF0000"/>
                <w:sz w:val="24"/>
              </w:rPr>
            </w:pPr>
            <w:r>
              <w:rPr>
                <w:b/>
                <w:bCs/>
                <w:color w:val="FF0000"/>
                <w:sz w:val="24"/>
              </w:rPr>
              <w:t>57,1</w:t>
            </w:r>
          </w:p>
        </w:tc>
      </w:tr>
    </w:tbl>
    <w:p w:rsidR="00337BF3" w:rsidRPr="000358FF" w:rsidRDefault="00337BF3" w:rsidP="00337BF3">
      <w:pPr>
        <w:autoSpaceDE w:val="0"/>
        <w:autoSpaceDN w:val="0"/>
        <w:adjustRightInd w:val="0"/>
        <w:jc w:val="both"/>
        <w:rPr>
          <w:b/>
          <w:sz w:val="24"/>
          <w:highlight w:val="green"/>
          <w:u w:val="single"/>
        </w:rPr>
      </w:pPr>
    </w:p>
    <w:p w:rsidR="00574134" w:rsidRDefault="00574134">
      <w:pPr>
        <w:suppressAutoHyphens w:val="0"/>
        <w:rPr>
          <w:sz w:val="24"/>
          <w:highlight w:val="green"/>
        </w:rPr>
      </w:pPr>
      <w:r>
        <w:rPr>
          <w:sz w:val="24"/>
          <w:highlight w:val="green"/>
        </w:rPr>
        <w:br w:type="page"/>
      </w:r>
    </w:p>
    <w:p w:rsidR="00337BF3" w:rsidRDefault="00337BF3" w:rsidP="00152281">
      <w:pPr>
        <w:pStyle w:val="Titre2"/>
        <w:rPr>
          <w:sz w:val="28"/>
          <w:szCs w:val="28"/>
        </w:rPr>
      </w:pPr>
      <w:bookmarkStart w:id="9" w:name="_Toc459295738"/>
      <w:r w:rsidRPr="00152281">
        <w:rPr>
          <w:sz w:val="28"/>
          <w:szCs w:val="28"/>
        </w:rPr>
        <w:lastRenderedPageBreak/>
        <w:t>L’esse</w:t>
      </w:r>
      <w:r w:rsidR="00152281">
        <w:rPr>
          <w:sz w:val="28"/>
          <w:szCs w:val="28"/>
        </w:rPr>
        <w:t>ntiel du compte de résultat 2015</w:t>
      </w:r>
      <w:bookmarkEnd w:id="9"/>
    </w:p>
    <w:p w:rsidR="00804086" w:rsidRPr="00804086" w:rsidRDefault="00804086" w:rsidP="00804086">
      <w:pPr>
        <w:autoSpaceDE w:val="0"/>
        <w:autoSpaceDN w:val="0"/>
        <w:adjustRightInd w:val="0"/>
        <w:rPr>
          <w:b/>
          <w:sz w:val="28"/>
          <w:szCs w:val="28"/>
          <w:highlight w:val="green"/>
          <w:u w:val="single"/>
        </w:rPr>
      </w:pPr>
    </w:p>
    <w:p w:rsidR="00574134" w:rsidRDefault="00574134" w:rsidP="00574134">
      <w:pPr>
        <w:suppressAutoHyphens w:val="0"/>
        <w:autoSpaceDE w:val="0"/>
        <w:autoSpaceDN w:val="0"/>
        <w:adjustRightInd w:val="0"/>
        <w:rPr>
          <w:sz w:val="28"/>
          <w:szCs w:val="28"/>
          <w:lang w:eastAsia="fr-FR"/>
        </w:rPr>
      </w:pPr>
      <w:r w:rsidRPr="00574134">
        <w:rPr>
          <w:sz w:val="28"/>
          <w:szCs w:val="28"/>
          <w:lang w:eastAsia="fr-FR"/>
        </w:rPr>
        <w:t>Les produits d’exploitation</w:t>
      </w:r>
      <w:r w:rsidR="00A55950">
        <w:rPr>
          <w:sz w:val="28"/>
          <w:szCs w:val="28"/>
          <w:lang w:eastAsia="fr-FR"/>
        </w:rPr>
        <w:t xml:space="preserve"> </w:t>
      </w:r>
      <w:r w:rsidRPr="00574134">
        <w:rPr>
          <w:sz w:val="28"/>
          <w:szCs w:val="28"/>
          <w:lang w:eastAsia="fr-FR"/>
        </w:rPr>
        <w:t xml:space="preserve"> se sont élevés en</w:t>
      </w:r>
      <w:r>
        <w:rPr>
          <w:sz w:val="28"/>
          <w:szCs w:val="28"/>
          <w:lang w:eastAsia="fr-FR"/>
        </w:rPr>
        <w:t xml:space="preserve"> 2015 à 34 940 K€ contre 36 759 </w:t>
      </w:r>
      <w:r w:rsidRPr="00574134">
        <w:rPr>
          <w:sz w:val="28"/>
          <w:szCs w:val="28"/>
          <w:lang w:eastAsia="fr-FR"/>
        </w:rPr>
        <w:t>K€ soit une baisse de 4,9 %.</w:t>
      </w:r>
    </w:p>
    <w:p w:rsidR="00574134" w:rsidRPr="00574134" w:rsidRDefault="00574134" w:rsidP="00574134">
      <w:pPr>
        <w:suppressAutoHyphens w:val="0"/>
        <w:autoSpaceDE w:val="0"/>
        <w:autoSpaceDN w:val="0"/>
        <w:adjustRightInd w:val="0"/>
        <w:rPr>
          <w:sz w:val="28"/>
          <w:szCs w:val="28"/>
          <w:lang w:eastAsia="fr-FR"/>
        </w:rPr>
      </w:pPr>
    </w:p>
    <w:p w:rsidR="00574134" w:rsidRDefault="00574134" w:rsidP="00574134">
      <w:pPr>
        <w:suppressAutoHyphens w:val="0"/>
        <w:autoSpaceDE w:val="0"/>
        <w:autoSpaceDN w:val="0"/>
        <w:adjustRightInd w:val="0"/>
        <w:rPr>
          <w:sz w:val="28"/>
          <w:szCs w:val="28"/>
          <w:lang w:eastAsia="fr-FR"/>
        </w:rPr>
      </w:pPr>
      <w:r w:rsidRPr="00574134">
        <w:rPr>
          <w:sz w:val="28"/>
          <w:szCs w:val="28"/>
          <w:lang w:eastAsia="fr-FR"/>
        </w:rPr>
        <w:t>Les ventes de marchandises se sont située</w:t>
      </w:r>
      <w:r>
        <w:rPr>
          <w:sz w:val="28"/>
          <w:szCs w:val="28"/>
          <w:lang w:eastAsia="fr-FR"/>
        </w:rPr>
        <w:t xml:space="preserve">s à 2 629 K€ soit une baisse de </w:t>
      </w:r>
      <w:r w:rsidRPr="00574134">
        <w:rPr>
          <w:sz w:val="28"/>
          <w:szCs w:val="28"/>
          <w:lang w:eastAsia="fr-FR"/>
        </w:rPr>
        <w:t>4,4 %. La production vendue est, elle, quasiment stable</w:t>
      </w:r>
      <w:r>
        <w:rPr>
          <w:sz w:val="28"/>
          <w:szCs w:val="28"/>
          <w:lang w:eastAsia="fr-FR"/>
        </w:rPr>
        <w:t xml:space="preserve"> </w:t>
      </w:r>
      <w:r w:rsidRPr="00574134">
        <w:rPr>
          <w:sz w:val="28"/>
          <w:szCs w:val="28"/>
          <w:lang w:eastAsia="fr-FR"/>
        </w:rPr>
        <w:t>(- 1,0 %) à 4 018 K€. La facturation de journées et la dotation glob</w:t>
      </w:r>
      <w:r>
        <w:rPr>
          <w:sz w:val="28"/>
          <w:szCs w:val="28"/>
          <w:lang w:eastAsia="fr-FR"/>
        </w:rPr>
        <w:t xml:space="preserve">ale se sont élevées à 11 286 K€ </w:t>
      </w:r>
      <w:r w:rsidRPr="00574134">
        <w:rPr>
          <w:sz w:val="28"/>
          <w:szCs w:val="28"/>
          <w:lang w:eastAsia="fr-FR"/>
        </w:rPr>
        <w:t>contre 11 485 K€ soit une baisse</w:t>
      </w:r>
      <w:r>
        <w:rPr>
          <w:sz w:val="28"/>
          <w:szCs w:val="28"/>
          <w:lang w:eastAsia="fr-FR"/>
        </w:rPr>
        <w:t xml:space="preserve"> </w:t>
      </w:r>
      <w:r w:rsidRPr="00574134">
        <w:rPr>
          <w:sz w:val="28"/>
          <w:szCs w:val="28"/>
          <w:lang w:eastAsia="fr-FR"/>
        </w:rPr>
        <w:t xml:space="preserve">de 1,7 %. Les subventions d’exploitation se sont lourdement affaissées, de 20,3 %, à 3 564 </w:t>
      </w:r>
      <w:r>
        <w:rPr>
          <w:sz w:val="28"/>
          <w:szCs w:val="28"/>
          <w:lang w:eastAsia="fr-FR"/>
        </w:rPr>
        <w:t xml:space="preserve">K€. Au sein de celles-ci, celle </w:t>
      </w:r>
      <w:r w:rsidRPr="00574134">
        <w:rPr>
          <w:sz w:val="28"/>
          <w:szCs w:val="28"/>
          <w:lang w:eastAsia="fr-FR"/>
        </w:rPr>
        <w:t>accordée</w:t>
      </w:r>
      <w:r>
        <w:rPr>
          <w:sz w:val="28"/>
          <w:szCs w:val="28"/>
          <w:lang w:eastAsia="fr-FR"/>
        </w:rPr>
        <w:t xml:space="preserve"> </w:t>
      </w:r>
      <w:r w:rsidRPr="00574134">
        <w:rPr>
          <w:sz w:val="28"/>
          <w:szCs w:val="28"/>
          <w:lang w:eastAsia="fr-FR"/>
        </w:rPr>
        <w:t>par la Fondation, s’est élevée à 2 6</w:t>
      </w:r>
      <w:r>
        <w:rPr>
          <w:sz w:val="28"/>
          <w:szCs w:val="28"/>
          <w:lang w:eastAsia="fr-FR"/>
        </w:rPr>
        <w:t xml:space="preserve">24 K€. Le niveau des dons s’est </w:t>
      </w:r>
      <w:r w:rsidRPr="00574134">
        <w:rPr>
          <w:sz w:val="28"/>
          <w:szCs w:val="28"/>
          <w:lang w:eastAsia="fr-FR"/>
        </w:rPr>
        <w:t>amélioré avec un produit de 2 970 K€. Enfin, les legs encaissés</w:t>
      </w:r>
      <w:r>
        <w:rPr>
          <w:sz w:val="28"/>
          <w:szCs w:val="28"/>
          <w:lang w:eastAsia="fr-FR"/>
        </w:rPr>
        <w:t xml:space="preserve"> ont </w:t>
      </w:r>
      <w:r w:rsidRPr="00574134">
        <w:rPr>
          <w:sz w:val="28"/>
          <w:szCs w:val="28"/>
          <w:lang w:eastAsia="fr-FR"/>
        </w:rPr>
        <w:t>enregistré une baisse de 10,7 %, pour atteindre 4 638 K€.</w:t>
      </w:r>
    </w:p>
    <w:p w:rsidR="00574134" w:rsidRDefault="00574134" w:rsidP="00574134">
      <w:pPr>
        <w:suppressAutoHyphens w:val="0"/>
        <w:autoSpaceDE w:val="0"/>
        <w:autoSpaceDN w:val="0"/>
        <w:adjustRightInd w:val="0"/>
        <w:rPr>
          <w:sz w:val="28"/>
          <w:szCs w:val="28"/>
          <w:lang w:eastAsia="fr-FR"/>
        </w:rPr>
      </w:pPr>
    </w:p>
    <w:p w:rsidR="003D6610" w:rsidRDefault="00574134" w:rsidP="003D6610">
      <w:pPr>
        <w:autoSpaceDE w:val="0"/>
        <w:autoSpaceDN w:val="0"/>
        <w:adjustRightInd w:val="0"/>
        <w:rPr>
          <w:sz w:val="28"/>
          <w:szCs w:val="28"/>
          <w:lang w:eastAsia="fr-FR"/>
        </w:rPr>
      </w:pPr>
      <w:r w:rsidRPr="00574134">
        <w:rPr>
          <w:sz w:val="28"/>
          <w:szCs w:val="28"/>
          <w:lang w:eastAsia="fr-FR"/>
        </w:rPr>
        <w:t>Les autres produits ont baissé de 8,4 % pour s</w:t>
      </w:r>
      <w:r>
        <w:rPr>
          <w:sz w:val="28"/>
          <w:szCs w:val="28"/>
          <w:lang w:eastAsia="fr-FR"/>
        </w:rPr>
        <w:t xml:space="preserve">’établir à 3 342 K€ ; il s’agit </w:t>
      </w:r>
      <w:r w:rsidRPr="00574134">
        <w:rPr>
          <w:sz w:val="28"/>
          <w:szCs w:val="28"/>
          <w:lang w:eastAsia="fr-FR"/>
        </w:rPr>
        <w:t>des loyers perçus (964 K€), de l’aide aux postes versée</w:t>
      </w:r>
      <w:r>
        <w:rPr>
          <w:sz w:val="28"/>
          <w:szCs w:val="28"/>
          <w:lang w:eastAsia="fr-FR"/>
        </w:rPr>
        <w:t xml:space="preserve"> </w:t>
      </w:r>
      <w:r w:rsidRPr="00574134">
        <w:rPr>
          <w:sz w:val="28"/>
          <w:szCs w:val="28"/>
          <w:lang w:eastAsia="fr-FR"/>
        </w:rPr>
        <w:t>aux ESAT et aux EA (2 138 K€) et enfin de diverses participations (usagers, taxe d’apprentissage pour 152 K€).</w:t>
      </w:r>
      <w:r>
        <w:rPr>
          <w:sz w:val="28"/>
          <w:szCs w:val="28"/>
          <w:lang w:eastAsia="fr-FR"/>
        </w:rPr>
        <w:t xml:space="preserve"> </w:t>
      </w:r>
      <w:r w:rsidRPr="00574134">
        <w:rPr>
          <w:sz w:val="28"/>
          <w:szCs w:val="28"/>
          <w:lang w:eastAsia="fr-FR"/>
        </w:rPr>
        <w:t>Les charges d’exploitation n’</w:t>
      </w:r>
      <w:r>
        <w:rPr>
          <w:sz w:val="28"/>
          <w:szCs w:val="28"/>
          <w:lang w:eastAsia="fr-FR"/>
        </w:rPr>
        <w:t xml:space="preserve">ont quant à elles baissé que de </w:t>
      </w:r>
      <w:r w:rsidRPr="00574134">
        <w:rPr>
          <w:sz w:val="28"/>
          <w:szCs w:val="28"/>
          <w:lang w:eastAsia="fr-FR"/>
        </w:rPr>
        <w:t>2,9 %, à 38 157 K€ parmi lesquelles, des salaires et charges sociales</w:t>
      </w:r>
      <w:r>
        <w:rPr>
          <w:sz w:val="28"/>
          <w:szCs w:val="28"/>
          <w:lang w:eastAsia="fr-FR"/>
        </w:rPr>
        <w:t xml:space="preserve"> </w:t>
      </w:r>
      <w:r w:rsidR="003D6610">
        <w:rPr>
          <w:sz w:val="28"/>
          <w:szCs w:val="28"/>
          <w:lang w:eastAsia="fr-FR"/>
        </w:rPr>
        <w:t>pour</w:t>
      </w:r>
    </w:p>
    <w:p w:rsidR="00574134" w:rsidRDefault="00574134" w:rsidP="003D6610">
      <w:pPr>
        <w:autoSpaceDE w:val="0"/>
        <w:autoSpaceDN w:val="0"/>
        <w:adjustRightInd w:val="0"/>
        <w:rPr>
          <w:sz w:val="28"/>
          <w:szCs w:val="28"/>
          <w:lang w:eastAsia="fr-FR"/>
        </w:rPr>
      </w:pPr>
      <w:r w:rsidRPr="00574134">
        <w:rPr>
          <w:sz w:val="28"/>
          <w:szCs w:val="28"/>
          <w:lang w:eastAsia="fr-FR"/>
        </w:rPr>
        <w:t>22 224 K€, soit 58 % des charges d’exploitation.</w:t>
      </w:r>
    </w:p>
    <w:p w:rsidR="00574134" w:rsidRPr="00574134" w:rsidRDefault="00574134" w:rsidP="00574134">
      <w:pPr>
        <w:suppressAutoHyphens w:val="0"/>
        <w:autoSpaceDE w:val="0"/>
        <w:autoSpaceDN w:val="0"/>
        <w:adjustRightInd w:val="0"/>
        <w:rPr>
          <w:sz w:val="28"/>
          <w:szCs w:val="28"/>
          <w:lang w:eastAsia="fr-FR"/>
        </w:rPr>
      </w:pPr>
    </w:p>
    <w:p w:rsidR="00574134" w:rsidRDefault="00574134" w:rsidP="00574134">
      <w:pPr>
        <w:suppressAutoHyphens w:val="0"/>
        <w:autoSpaceDE w:val="0"/>
        <w:autoSpaceDN w:val="0"/>
        <w:adjustRightInd w:val="0"/>
        <w:rPr>
          <w:sz w:val="28"/>
          <w:szCs w:val="28"/>
          <w:lang w:eastAsia="fr-FR"/>
        </w:rPr>
      </w:pPr>
      <w:r w:rsidRPr="00574134">
        <w:rPr>
          <w:sz w:val="28"/>
          <w:szCs w:val="28"/>
          <w:lang w:eastAsia="fr-FR"/>
        </w:rPr>
        <w:t>Le résultat d’exploitation négatif a été lar</w:t>
      </w:r>
      <w:r>
        <w:rPr>
          <w:sz w:val="28"/>
          <w:szCs w:val="28"/>
          <w:lang w:eastAsia="fr-FR"/>
        </w:rPr>
        <w:t xml:space="preserve">gement compensé par un résultat </w:t>
      </w:r>
      <w:r w:rsidRPr="00574134">
        <w:rPr>
          <w:sz w:val="28"/>
          <w:szCs w:val="28"/>
          <w:lang w:eastAsia="fr-FR"/>
        </w:rPr>
        <w:t>financier de 3 067 K€ (1 324 K€ en 2014).</w:t>
      </w:r>
    </w:p>
    <w:p w:rsidR="00574134" w:rsidRPr="00574134" w:rsidRDefault="00574134" w:rsidP="00574134">
      <w:pPr>
        <w:suppressAutoHyphens w:val="0"/>
        <w:autoSpaceDE w:val="0"/>
        <w:autoSpaceDN w:val="0"/>
        <w:adjustRightInd w:val="0"/>
        <w:rPr>
          <w:sz w:val="28"/>
          <w:szCs w:val="28"/>
          <w:lang w:eastAsia="fr-FR"/>
        </w:rPr>
      </w:pPr>
    </w:p>
    <w:p w:rsidR="00574134" w:rsidRDefault="00574134" w:rsidP="00574134">
      <w:pPr>
        <w:suppressAutoHyphens w:val="0"/>
        <w:autoSpaceDE w:val="0"/>
        <w:autoSpaceDN w:val="0"/>
        <w:adjustRightInd w:val="0"/>
        <w:rPr>
          <w:sz w:val="28"/>
          <w:szCs w:val="28"/>
          <w:lang w:eastAsia="fr-FR"/>
        </w:rPr>
      </w:pPr>
      <w:r w:rsidRPr="00574134">
        <w:rPr>
          <w:sz w:val="28"/>
          <w:szCs w:val="28"/>
          <w:lang w:eastAsia="fr-FR"/>
        </w:rPr>
        <w:t>Ce résultat a été obtenu essentiellement</w:t>
      </w:r>
      <w:r>
        <w:rPr>
          <w:sz w:val="28"/>
          <w:szCs w:val="28"/>
          <w:lang w:eastAsia="fr-FR"/>
        </w:rPr>
        <w:t xml:space="preserve"> par des produits de cession de </w:t>
      </w:r>
      <w:r w:rsidRPr="00574134">
        <w:rPr>
          <w:sz w:val="28"/>
          <w:szCs w:val="28"/>
          <w:lang w:eastAsia="fr-FR"/>
        </w:rPr>
        <w:t>valeurs mobilières qui se sont élevés à 3 046 K€ contre</w:t>
      </w:r>
      <w:r>
        <w:rPr>
          <w:sz w:val="28"/>
          <w:szCs w:val="28"/>
          <w:lang w:eastAsia="fr-FR"/>
        </w:rPr>
        <w:t xml:space="preserve"> </w:t>
      </w:r>
      <w:r w:rsidRPr="00574134">
        <w:rPr>
          <w:sz w:val="28"/>
          <w:szCs w:val="28"/>
          <w:lang w:eastAsia="fr-FR"/>
        </w:rPr>
        <w:t>1 861 K€ l’année</w:t>
      </w:r>
      <w:r>
        <w:rPr>
          <w:sz w:val="28"/>
          <w:szCs w:val="28"/>
          <w:lang w:eastAsia="fr-FR"/>
        </w:rPr>
        <w:t xml:space="preserve"> </w:t>
      </w:r>
      <w:r w:rsidRPr="00574134">
        <w:rPr>
          <w:sz w:val="28"/>
          <w:szCs w:val="28"/>
          <w:lang w:eastAsia="fr-FR"/>
        </w:rPr>
        <w:t>dernière.</w:t>
      </w:r>
    </w:p>
    <w:p w:rsidR="00574134" w:rsidRPr="00574134" w:rsidRDefault="00574134" w:rsidP="00574134">
      <w:pPr>
        <w:suppressAutoHyphens w:val="0"/>
        <w:autoSpaceDE w:val="0"/>
        <w:autoSpaceDN w:val="0"/>
        <w:adjustRightInd w:val="0"/>
        <w:rPr>
          <w:sz w:val="28"/>
          <w:szCs w:val="28"/>
          <w:lang w:eastAsia="fr-FR"/>
        </w:rPr>
      </w:pPr>
    </w:p>
    <w:p w:rsidR="00337BF3" w:rsidRPr="00AB79B5" w:rsidRDefault="00574134" w:rsidP="00AB79B5">
      <w:pPr>
        <w:suppressAutoHyphens w:val="0"/>
        <w:autoSpaceDE w:val="0"/>
        <w:autoSpaceDN w:val="0"/>
        <w:adjustRightInd w:val="0"/>
        <w:rPr>
          <w:sz w:val="28"/>
          <w:szCs w:val="28"/>
          <w:lang w:eastAsia="fr-FR"/>
        </w:rPr>
      </w:pPr>
      <w:r w:rsidRPr="00574134">
        <w:rPr>
          <w:sz w:val="28"/>
          <w:szCs w:val="28"/>
          <w:lang w:eastAsia="fr-FR"/>
        </w:rPr>
        <w:t xml:space="preserve">Au final, le résultat net d’ensemble a </w:t>
      </w:r>
      <w:r>
        <w:rPr>
          <w:sz w:val="28"/>
          <w:szCs w:val="28"/>
          <w:lang w:eastAsia="fr-FR"/>
        </w:rPr>
        <w:t xml:space="preserve">été proche de l’équilibre, plus </w:t>
      </w:r>
      <w:r w:rsidRPr="00574134">
        <w:rPr>
          <w:sz w:val="28"/>
          <w:szCs w:val="28"/>
          <w:lang w:eastAsia="fr-FR"/>
        </w:rPr>
        <w:t>précisément dégageant une légère perte de 140 K€. Ce résultat</w:t>
      </w:r>
      <w:r>
        <w:rPr>
          <w:sz w:val="28"/>
          <w:szCs w:val="28"/>
          <w:lang w:eastAsia="fr-FR"/>
        </w:rPr>
        <w:t xml:space="preserve"> </w:t>
      </w:r>
      <w:r w:rsidRPr="00574134">
        <w:rPr>
          <w:sz w:val="28"/>
          <w:szCs w:val="28"/>
          <w:lang w:eastAsia="fr-FR"/>
        </w:rPr>
        <w:t>est honorable ; il doit être considéré en gardant à</w:t>
      </w:r>
      <w:r>
        <w:rPr>
          <w:sz w:val="28"/>
          <w:szCs w:val="28"/>
          <w:lang w:eastAsia="fr-FR"/>
        </w:rPr>
        <w:t xml:space="preserve"> l’esprit le niveau de ponction </w:t>
      </w:r>
      <w:r w:rsidRPr="00574134">
        <w:rPr>
          <w:sz w:val="28"/>
          <w:szCs w:val="28"/>
          <w:lang w:eastAsia="fr-FR"/>
        </w:rPr>
        <w:t>sur le patrimoine.</w:t>
      </w:r>
    </w:p>
    <w:p w:rsidR="00337BF3" w:rsidRPr="00574134" w:rsidRDefault="00337BF3" w:rsidP="00574134">
      <w:pPr>
        <w:autoSpaceDE w:val="0"/>
        <w:autoSpaceDN w:val="0"/>
        <w:adjustRightInd w:val="0"/>
        <w:rPr>
          <w:b/>
          <w:sz w:val="28"/>
          <w:szCs w:val="28"/>
          <w:highlight w:val="green"/>
          <w:u w:val="single"/>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9"/>
        <w:gridCol w:w="1692"/>
        <w:gridCol w:w="1446"/>
      </w:tblGrid>
      <w:tr w:rsidR="00337BF3" w:rsidRPr="00574134" w:rsidTr="00734041">
        <w:trPr>
          <w:cantSplit/>
          <w:trHeight w:val="455"/>
          <w:jc w:val="center"/>
        </w:trPr>
        <w:tc>
          <w:tcPr>
            <w:tcW w:w="8287" w:type="dxa"/>
            <w:gridSpan w:val="3"/>
            <w:tcBorders>
              <w:top w:val="single" w:sz="4" w:space="0" w:color="auto"/>
              <w:left w:val="single" w:sz="4" w:space="0" w:color="auto"/>
              <w:bottom w:val="single" w:sz="4" w:space="0" w:color="auto"/>
              <w:right w:val="single" w:sz="4" w:space="0" w:color="auto"/>
            </w:tcBorders>
            <w:vAlign w:val="center"/>
          </w:tcPr>
          <w:p w:rsidR="00337BF3" w:rsidRPr="00574134" w:rsidRDefault="00337BF3" w:rsidP="00EC06BB">
            <w:pPr>
              <w:jc w:val="center"/>
              <w:rPr>
                <w:b/>
                <w:bCs/>
                <w:sz w:val="8"/>
                <w:szCs w:val="8"/>
              </w:rPr>
            </w:pPr>
          </w:p>
          <w:p w:rsidR="00337BF3" w:rsidRPr="00574134" w:rsidRDefault="000764E4" w:rsidP="00EC06BB">
            <w:pPr>
              <w:jc w:val="center"/>
              <w:rPr>
                <w:b/>
                <w:bCs/>
                <w:sz w:val="24"/>
              </w:rPr>
            </w:pPr>
            <w:r>
              <w:rPr>
                <w:b/>
                <w:bCs/>
                <w:sz w:val="24"/>
              </w:rPr>
              <w:t>Compte de résultat</w:t>
            </w:r>
            <w:r w:rsidR="00280776">
              <w:rPr>
                <w:b/>
                <w:bCs/>
                <w:sz w:val="24"/>
              </w:rPr>
              <w:t xml:space="preserve"> au 31 décembre 2015</w:t>
            </w:r>
          </w:p>
          <w:p w:rsidR="00337BF3" w:rsidRPr="00574134" w:rsidRDefault="00337BF3" w:rsidP="00EC06BB">
            <w:pPr>
              <w:jc w:val="center"/>
              <w:rPr>
                <w:b/>
                <w:bCs/>
                <w:sz w:val="24"/>
              </w:rPr>
            </w:pPr>
            <w:r w:rsidRPr="00574134">
              <w:rPr>
                <w:b/>
                <w:bCs/>
                <w:sz w:val="24"/>
              </w:rPr>
              <w:t>(en millions d’euros)</w:t>
            </w:r>
          </w:p>
          <w:p w:rsidR="00337BF3" w:rsidRPr="00574134" w:rsidRDefault="00337BF3" w:rsidP="00EC06BB">
            <w:pPr>
              <w:jc w:val="center"/>
              <w:rPr>
                <w:b/>
                <w:bCs/>
                <w:sz w:val="8"/>
                <w:szCs w:val="8"/>
              </w:rPr>
            </w:pPr>
          </w:p>
        </w:tc>
      </w:tr>
      <w:tr w:rsidR="00337BF3" w:rsidRPr="00574134" w:rsidTr="00734041">
        <w:trPr>
          <w:cantSplit/>
          <w:trHeight w:val="191"/>
          <w:jc w:val="center"/>
        </w:trPr>
        <w:tc>
          <w:tcPr>
            <w:tcW w:w="5149" w:type="dxa"/>
            <w:tcBorders>
              <w:top w:val="single" w:sz="4" w:space="0" w:color="auto"/>
              <w:left w:val="single" w:sz="4" w:space="0" w:color="auto"/>
              <w:bottom w:val="single" w:sz="4" w:space="0" w:color="auto"/>
              <w:right w:val="single" w:sz="4" w:space="0" w:color="auto"/>
            </w:tcBorders>
            <w:vAlign w:val="bottom"/>
          </w:tcPr>
          <w:p w:rsidR="00337BF3" w:rsidRPr="00574134" w:rsidRDefault="00337BF3" w:rsidP="00EC06BB">
            <w:pPr>
              <w:rPr>
                <w:b/>
                <w:bCs/>
                <w:color w:val="FF0000"/>
                <w:sz w:val="24"/>
              </w:rPr>
            </w:pPr>
          </w:p>
        </w:tc>
        <w:tc>
          <w:tcPr>
            <w:tcW w:w="1692" w:type="dxa"/>
            <w:tcBorders>
              <w:top w:val="single" w:sz="4" w:space="0" w:color="auto"/>
              <w:left w:val="single" w:sz="4" w:space="0" w:color="auto"/>
              <w:bottom w:val="single" w:sz="4" w:space="0" w:color="auto"/>
              <w:right w:val="single" w:sz="4" w:space="0" w:color="auto"/>
            </w:tcBorders>
            <w:vAlign w:val="bottom"/>
            <w:hideMark/>
          </w:tcPr>
          <w:p w:rsidR="00337BF3" w:rsidRPr="00574134" w:rsidRDefault="00574134" w:rsidP="00EC06BB">
            <w:pPr>
              <w:jc w:val="center"/>
              <w:rPr>
                <w:b/>
                <w:bCs/>
                <w:color w:val="FF0000"/>
                <w:sz w:val="24"/>
              </w:rPr>
            </w:pPr>
            <w:r>
              <w:rPr>
                <w:b/>
                <w:bCs/>
                <w:color w:val="FF0000"/>
                <w:sz w:val="24"/>
              </w:rPr>
              <w:t>2015</w:t>
            </w:r>
          </w:p>
        </w:tc>
        <w:tc>
          <w:tcPr>
            <w:tcW w:w="1446" w:type="dxa"/>
            <w:tcBorders>
              <w:top w:val="single" w:sz="4" w:space="0" w:color="auto"/>
              <w:left w:val="single" w:sz="4" w:space="0" w:color="auto"/>
              <w:bottom w:val="single" w:sz="4" w:space="0" w:color="auto"/>
              <w:right w:val="single" w:sz="4" w:space="0" w:color="auto"/>
            </w:tcBorders>
            <w:hideMark/>
          </w:tcPr>
          <w:p w:rsidR="00337BF3" w:rsidRPr="00574134" w:rsidRDefault="00574134" w:rsidP="00EC06BB">
            <w:pPr>
              <w:jc w:val="center"/>
              <w:rPr>
                <w:b/>
                <w:bCs/>
                <w:color w:val="FF0000"/>
                <w:sz w:val="24"/>
              </w:rPr>
            </w:pPr>
            <w:r>
              <w:rPr>
                <w:b/>
                <w:bCs/>
                <w:color w:val="FF0000"/>
                <w:sz w:val="24"/>
              </w:rPr>
              <w:t>2014</w:t>
            </w:r>
          </w:p>
        </w:tc>
      </w:tr>
      <w:tr w:rsidR="00337BF3" w:rsidRPr="00574134"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noWrap/>
            <w:vAlign w:val="bottom"/>
            <w:hideMark/>
          </w:tcPr>
          <w:p w:rsidR="00337BF3" w:rsidRPr="00574134" w:rsidRDefault="00337BF3" w:rsidP="00EC06BB">
            <w:pPr>
              <w:rPr>
                <w:b/>
                <w:bCs/>
                <w:sz w:val="24"/>
              </w:rPr>
            </w:pPr>
            <w:r w:rsidRPr="00574134">
              <w:rPr>
                <w:b/>
                <w:bCs/>
                <w:sz w:val="24"/>
              </w:rPr>
              <w:t>Produits d’exploitation</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37BF3" w:rsidRPr="00574134" w:rsidRDefault="00B0260E" w:rsidP="00EC06BB">
            <w:pPr>
              <w:ind w:left="63" w:right="454"/>
              <w:jc w:val="right"/>
              <w:rPr>
                <w:b/>
                <w:bCs/>
                <w:sz w:val="24"/>
              </w:rPr>
            </w:pPr>
            <w:r>
              <w:rPr>
                <w:b/>
                <w:bCs/>
                <w:sz w:val="24"/>
              </w:rPr>
              <w:t>34,9</w:t>
            </w:r>
          </w:p>
        </w:tc>
        <w:tc>
          <w:tcPr>
            <w:tcW w:w="1446" w:type="dxa"/>
            <w:tcBorders>
              <w:top w:val="single" w:sz="4" w:space="0" w:color="auto"/>
              <w:left w:val="single" w:sz="4" w:space="0" w:color="auto"/>
              <w:bottom w:val="single" w:sz="4" w:space="0" w:color="auto"/>
              <w:right w:val="single" w:sz="4" w:space="0" w:color="auto"/>
            </w:tcBorders>
            <w:hideMark/>
          </w:tcPr>
          <w:p w:rsidR="00337BF3" w:rsidRPr="00574134" w:rsidRDefault="00A57AE5" w:rsidP="00EC06BB">
            <w:pPr>
              <w:ind w:left="63" w:right="454"/>
              <w:jc w:val="right"/>
              <w:rPr>
                <w:b/>
                <w:bCs/>
                <w:sz w:val="24"/>
              </w:rPr>
            </w:pPr>
            <w:r>
              <w:rPr>
                <w:b/>
                <w:bCs/>
                <w:sz w:val="24"/>
              </w:rPr>
              <w:t>36</w:t>
            </w:r>
            <w:r w:rsidR="00337BF3" w:rsidRPr="00574134">
              <w:rPr>
                <w:b/>
                <w:bCs/>
                <w:sz w:val="24"/>
              </w:rPr>
              <w:t>,8</w:t>
            </w:r>
          </w:p>
        </w:tc>
      </w:tr>
      <w:tr w:rsidR="00337BF3" w:rsidRPr="00574134"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noWrap/>
            <w:vAlign w:val="bottom"/>
            <w:hideMark/>
          </w:tcPr>
          <w:p w:rsidR="00337BF3" w:rsidRPr="00574134" w:rsidRDefault="00337BF3" w:rsidP="00EC06BB">
            <w:pPr>
              <w:rPr>
                <w:b/>
                <w:bCs/>
                <w:sz w:val="24"/>
              </w:rPr>
            </w:pPr>
            <w:r w:rsidRPr="00574134">
              <w:rPr>
                <w:b/>
                <w:bCs/>
                <w:sz w:val="24"/>
              </w:rPr>
              <w:t>Charges d’exploitation</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37BF3" w:rsidRPr="00574134" w:rsidRDefault="00B0260E" w:rsidP="00EC06BB">
            <w:pPr>
              <w:ind w:left="63" w:right="454"/>
              <w:jc w:val="right"/>
              <w:rPr>
                <w:b/>
                <w:bCs/>
                <w:sz w:val="24"/>
              </w:rPr>
            </w:pPr>
            <w:r>
              <w:rPr>
                <w:b/>
                <w:bCs/>
                <w:sz w:val="24"/>
              </w:rPr>
              <w:t>38,1</w:t>
            </w:r>
          </w:p>
        </w:tc>
        <w:tc>
          <w:tcPr>
            <w:tcW w:w="1446" w:type="dxa"/>
            <w:tcBorders>
              <w:top w:val="single" w:sz="4" w:space="0" w:color="auto"/>
              <w:left w:val="single" w:sz="4" w:space="0" w:color="auto"/>
              <w:bottom w:val="single" w:sz="4" w:space="0" w:color="auto"/>
              <w:right w:val="single" w:sz="4" w:space="0" w:color="auto"/>
            </w:tcBorders>
            <w:hideMark/>
          </w:tcPr>
          <w:p w:rsidR="00337BF3" w:rsidRPr="00574134" w:rsidRDefault="00A57AE5" w:rsidP="00EC06BB">
            <w:pPr>
              <w:ind w:left="63" w:right="454"/>
              <w:jc w:val="right"/>
              <w:rPr>
                <w:b/>
                <w:bCs/>
                <w:sz w:val="24"/>
              </w:rPr>
            </w:pPr>
            <w:r>
              <w:rPr>
                <w:b/>
                <w:bCs/>
                <w:sz w:val="24"/>
              </w:rPr>
              <w:t>39,3</w:t>
            </w:r>
          </w:p>
        </w:tc>
      </w:tr>
      <w:tr w:rsidR="00337BF3" w:rsidRPr="00574134"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noWrap/>
            <w:vAlign w:val="bottom"/>
            <w:hideMark/>
          </w:tcPr>
          <w:p w:rsidR="00337BF3" w:rsidRPr="00574134" w:rsidRDefault="00337BF3" w:rsidP="00EC06BB">
            <w:pPr>
              <w:rPr>
                <w:b/>
                <w:bCs/>
                <w:sz w:val="24"/>
              </w:rPr>
            </w:pPr>
            <w:r w:rsidRPr="00574134">
              <w:rPr>
                <w:b/>
                <w:bCs/>
                <w:sz w:val="24"/>
              </w:rPr>
              <w:t>Résultat d’exploitation</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37BF3" w:rsidRPr="00574134" w:rsidRDefault="00B0260E" w:rsidP="00EC06BB">
            <w:pPr>
              <w:ind w:left="63" w:right="454"/>
              <w:jc w:val="right"/>
              <w:rPr>
                <w:b/>
                <w:bCs/>
                <w:sz w:val="24"/>
              </w:rPr>
            </w:pPr>
            <w:r>
              <w:rPr>
                <w:b/>
                <w:bCs/>
                <w:sz w:val="24"/>
              </w:rPr>
              <w:t>-3,2</w:t>
            </w:r>
          </w:p>
        </w:tc>
        <w:tc>
          <w:tcPr>
            <w:tcW w:w="1446" w:type="dxa"/>
            <w:tcBorders>
              <w:top w:val="single" w:sz="4" w:space="0" w:color="auto"/>
              <w:left w:val="single" w:sz="4" w:space="0" w:color="auto"/>
              <w:bottom w:val="single" w:sz="4" w:space="0" w:color="auto"/>
              <w:right w:val="single" w:sz="4" w:space="0" w:color="auto"/>
            </w:tcBorders>
            <w:hideMark/>
          </w:tcPr>
          <w:p w:rsidR="00337BF3" w:rsidRPr="00574134" w:rsidRDefault="00A57AE5" w:rsidP="00EC06BB">
            <w:pPr>
              <w:ind w:left="63" w:right="454"/>
              <w:jc w:val="right"/>
              <w:rPr>
                <w:b/>
                <w:bCs/>
                <w:sz w:val="24"/>
              </w:rPr>
            </w:pPr>
            <w:r>
              <w:rPr>
                <w:b/>
                <w:bCs/>
                <w:sz w:val="24"/>
              </w:rPr>
              <w:t>-2,5</w:t>
            </w:r>
          </w:p>
        </w:tc>
      </w:tr>
      <w:tr w:rsidR="00337BF3" w:rsidRPr="00574134"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noWrap/>
            <w:vAlign w:val="bottom"/>
            <w:hideMark/>
          </w:tcPr>
          <w:p w:rsidR="00337BF3" w:rsidRPr="00574134" w:rsidRDefault="00337BF3" w:rsidP="00EC06BB">
            <w:pPr>
              <w:rPr>
                <w:b/>
                <w:bCs/>
                <w:sz w:val="24"/>
              </w:rPr>
            </w:pPr>
            <w:r w:rsidRPr="00574134">
              <w:rPr>
                <w:b/>
                <w:bCs/>
                <w:sz w:val="24"/>
              </w:rPr>
              <w:t>Résultat financier</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37BF3" w:rsidRPr="00574134" w:rsidRDefault="00B0260E" w:rsidP="00EC06BB">
            <w:pPr>
              <w:ind w:left="63" w:right="454"/>
              <w:jc w:val="right"/>
              <w:rPr>
                <w:b/>
                <w:bCs/>
                <w:sz w:val="24"/>
              </w:rPr>
            </w:pPr>
            <w:r>
              <w:rPr>
                <w:b/>
                <w:bCs/>
                <w:sz w:val="24"/>
              </w:rPr>
              <w:t>3,1</w:t>
            </w:r>
          </w:p>
        </w:tc>
        <w:tc>
          <w:tcPr>
            <w:tcW w:w="1446" w:type="dxa"/>
            <w:tcBorders>
              <w:top w:val="single" w:sz="4" w:space="0" w:color="auto"/>
              <w:left w:val="single" w:sz="4" w:space="0" w:color="auto"/>
              <w:bottom w:val="single" w:sz="4" w:space="0" w:color="auto"/>
              <w:right w:val="single" w:sz="4" w:space="0" w:color="auto"/>
            </w:tcBorders>
            <w:hideMark/>
          </w:tcPr>
          <w:p w:rsidR="00337BF3" w:rsidRPr="00574134" w:rsidRDefault="00A57AE5" w:rsidP="00EC06BB">
            <w:pPr>
              <w:ind w:left="63" w:right="454"/>
              <w:jc w:val="right"/>
              <w:rPr>
                <w:b/>
                <w:bCs/>
                <w:sz w:val="24"/>
              </w:rPr>
            </w:pPr>
            <w:r>
              <w:rPr>
                <w:b/>
                <w:bCs/>
                <w:sz w:val="24"/>
              </w:rPr>
              <w:t>1,3</w:t>
            </w:r>
          </w:p>
        </w:tc>
      </w:tr>
      <w:tr w:rsidR="00337BF3" w:rsidRPr="00574134"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noWrap/>
            <w:vAlign w:val="bottom"/>
            <w:hideMark/>
          </w:tcPr>
          <w:p w:rsidR="00337BF3" w:rsidRPr="00574134" w:rsidRDefault="00337BF3" w:rsidP="00EC06BB">
            <w:pPr>
              <w:rPr>
                <w:b/>
                <w:bCs/>
                <w:sz w:val="24"/>
              </w:rPr>
            </w:pPr>
            <w:r w:rsidRPr="00574134">
              <w:rPr>
                <w:b/>
                <w:bCs/>
                <w:sz w:val="24"/>
              </w:rPr>
              <w:t>Résultat courant</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37BF3" w:rsidRPr="00574134" w:rsidRDefault="00B0260E" w:rsidP="00EC06BB">
            <w:pPr>
              <w:ind w:left="63" w:right="454"/>
              <w:jc w:val="right"/>
              <w:rPr>
                <w:b/>
                <w:bCs/>
                <w:sz w:val="24"/>
              </w:rPr>
            </w:pPr>
            <w:r>
              <w:rPr>
                <w:b/>
                <w:bCs/>
                <w:sz w:val="24"/>
              </w:rPr>
              <w:t>-0,1</w:t>
            </w:r>
          </w:p>
        </w:tc>
        <w:tc>
          <w:tcPr>
            <w:tcW w:w="1446" w:type="dxa"/>
            <w:tcBorders>
              <w:top w:val="single" w:sz="4" w:space="0" w:color="auto"/>
              <w:left w:val="single" w:sz="4" w:space="0" w:color="auto"/>
              <w:bottom w:val="single" w:sz="4" w:space="0" w:color="auto"/>
              <w:right w:val="single" w:sz="4" w:space="0" w:color="auto"/>
            </w:tcBorders>
            <w:hideMark/>
          </w:tcPr>
          <w:p w:rsidR="00337BF3" w:rsidRPr="00574134" w:rsidRDefault="00337BF3" w:rsidP="00EC06BB">
            <w:pPr>
              <w:ind w:left="63" w:right="454"/>
              <w:jc w:val="right"/>
              <w:rPr>
                <w:b/>
                <w:bCs/>
                <w:sz w:val="24"/>
              </w:rPr>
            </w:pPr>
            <w:r w:rsidRPr="00574134">
              <w:rPr>
                <w:b/>
                <w:bCs/>
                <w:sz w:val="24"/>
              </w:rPr>
              <w:t>-1,2</w:t>
            </w:r>
          </w:p>
        </w:tc>
      </w:tr>
      <w:tr w:rsidR="00337BF3" w:rsidRPr="00574134"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noWrap/>
            <w:vAlign w:val="bottom"/>
            <w:hideMark/>
          </w:tcPr>
          <w:p w:rsidR="00337BF3" w:rsidRPr="00574134" w:rsidRDefault="00337BF3" w:rsidP="00EC06BB">
            <w:pPr>
              <w:rPr>
                <w:b/>
                <w:bCs/>
                <w:sz w:val="24"/>
              </w:rPr>
            </w:pPr>
            <w:r w:rsidRPr="00574134">
              <w:rPr>
                <w:b/>
                <w:bCs/>
                <w:sz w:val="24"/>
              </w:rPr>
              <w:t>Résultat exceptionnel</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37BF3" w:rsidRPr="00574134" w:rsidRDefault="00B0260E" w:rsidP="00EC06BB">
            <w:pPr>
              <w:ind w:left="63" w:right="454"/>
              <w:jc w:val="right"/>
              <w:rPr>
                <w:b/>
                <w:bCs/>
                <w:sz w:val="24"/>
              </w:rPr>
            </w:pPr>
            <w:r>
              <w:rPr>
                <w:b/>
                <w:bCs/>
                <w:sz w:val="24"/>
              </w:rPr>
              <w:t>-0,1</w:t>
            </w:r>
          </w:p>
        </w:tc>
        <w:tc>
          <w:tcPr>
            <w:tcW w:w="1446" w:type="dxa"/>
            <w:tcBorders>
              <w:top w:val="single" w:sz="4" w:space="0" w:color="auto"/>
              <w:left w:val="single" w:sz="4" w:space="0" w:color="auto"/>
              <w:bottom w:val="single" w:sz="4" w:space="0" w:color="auto"/>
              <w:right w:val="single" w:sz="4" w:space="0" w:color="auto"/>
            </w:tcBorders>
            <w:hideMark/>
          </w:tcPr>
          <w:p w:rsidR="00337BF3" w:rsidRPr="00574134" w:rsidRDefault="00A57AE5" w:rsidP="00EC06BB">
            <w:pPr>
              <w:ind w:left="63" w:right="454"/>
              <w:jc w:val="right"/>
              <w:rPr>
                <w:b/>
                <w:bCs/>
                <w:sz w:val="24"/>
              </w:rPr>
            </w:pPr>
            <w:r>
              <w:rPr>
                <w:b/>
                <w:bCs/>
                <w:sz w:val="24"/>
              </w:rPr>
              <w:t>0,3</w:t>
            </w:r>
          </w:p>
        </w:tc>
      </w:tr>
      <w:tr w:rsidR="00337BF3" w:rsidRPr="00574134"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noWrap/>
            <w:vAlign w:val="bottom"/>
            <w:hideMark/>
          </w:tcPr>
          <w:p w:rsidR="00337BF3" w:rsidRPr="00574134" w:rsidRDefault="00337BF3" w:rsidP="00EC06BB">
            <w:pPr>
              <w:rPr>
                <w:b/>
                <w:bCs/>
                <w:sz w:val="24"/>
              </w:rPr>
            </w:pPr>
            <w:r w:rsidRPr="00574134">
              <w:rPr>
                <w:b/>
                <w:bCs/>
                <w:sz w:val="24"/>
              </w:rPr>
              <w:t>Divers</w:t>
            </w: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337BF3" w:rsidRPr="00574134" w:rsidRDefault="00337BF3" w:rsidP="00EC06BB">
            <w:pPr>
              <w:ind w:left="63" w:right="454"/>
              <w:jc w:val="right"/>
              <w:rPr>
                <w:b/>
                <w:bCs/>
                <w:sz w:val="24"/>
              </w:rPr>
            </w:pPr>
            <w:r w:rsidRPr="00574134">
              <w:rPr>
                <w:b/>
                <w:bCs/>
                <w:sz w:val="24"/>
              </w:rPr>
              <w:t>0</w:t>
            </w:r>
            <w:r w:rsidR="00B0260E">
              <w:rPr>
                <w:b/>
                <w:bCs/>
                <w:sz w:val="24"/>
              </w:rPr>
              <w:t>,1</w:t>
            </w:r>
          </w:p>
        </w:tc>
        <w:tc>
          <w:tcPr>
            <w:tcW w:w="1446" w:type="dxa"/>
            <w:tcBorders>
              <w:top w:val="single" w:sz="4" w:space="0" w:color="auto"/>
              <w:left w:val="single" w:sz="4" w:space="0" w:color="auto"/>
              <w:bottom w:val="single" w:sz="4" w:space="0" w:color="auto"/>
              <w:right w:val="single" w:sz="4" w:space="0" w:color="auto"/>
            </w:tcBorders>
            <w:hideMark/>
          </w:tcPr>
          <w:p w:rsidR="00337BF3" w:rsidRPr="00574134" w:rsidRDefault="00A57AE5" w:rsidP="00EC06BB">
            <w:pPr>
              <w:ind w:left="63" w:right="454"/>
              <w:jc w:val="right"/>
              <w:rPr>
                <w:b/>
                <w:bCs/>
                <w:sz w:val="24"/>
              </w:rPr>
            </w:pPr>
            <w:r>
              <w:rPr>
                <w:b/>
                <w:bCs/>
                <w:sz w:val="24"/>
              </w:rPr>
              <w:t>0</w:t>
            </w:r>
          </w:p>
        </w:tc>
      </w:tr>
      <w:tr w:rsidR="00337BF3" w:rsidRPr="000358FF" w:rsidTr="00734041">
        <w:trPr>
          <w:cantSplit/>
          <w:trHeight w:val="248"/>
          <w:jc w:val="center"/>
        </w:trPr>
        <w:tc>
          <w:tcPr>
            <w:tcW w:w="5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574134" w:rsidRDefault="00463DCB" w:rsidP="00EC06BB">
            <w:pPr>
              <w:rPr>
                <w:b/>
                <w:bCs/>
                <w:color w:val="FF0000"/>
                <w:sz w:val="24"/>
              </w:rPr>
            </w:pPr>
            <w:r>
              <w:rPr>
                <w:b/>
                <w:bCs/>
                <w:color w:val="FF0000"/>
                <w:sz w:val="24"/>
              </w:rPr>
              <w:t>Résultat net</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F3" w:rsidRPr="00574134" w:rsidRDefault="00A57AE5" w:rsidP="00EC06BB">
            <w:pPr>
              <w:ind w:left="63" w:right="454"/>
              <w:jc w:val="right"/>
              <w:rPr>
                <w:b/>
                <w:bCs/>
                <w:color w:val="FF0000"/>
                <w:sz w:val="24"/>
              </w:rPr>
            </w:pPr>
            <w:r>
              <w:rPr>
                <w:b/>
                <w:bCs/>
                <w:color w:val="FF0000"/>
                <w:sz w:val="24"/>
              </w:rPr>
              <w:t>-</w:t>
            </w:r>
            <w:r w:rsidR="00B0260E">
              <w:rPr>
                <w:b/>
                <w:bCs/>
                <w:color w:val="FF0000"/>
                <w:sz w:val="24"/>
              </w:rPr>
              <w:t>0,1</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0B2895" w:rsidRPr="00574134" w:rsidRDefault="000B2895" w:rsidP="000B2895">
            <w:pPr>
              <w:ind w:left="63" w:right="454"/>
              <w:jc w:val="right"/>
              <w:rPr>
                <w:b/>
                <w:bCs/>
                <w:color w:val="FF0000"/>
                <w:sz w:val="24"/>
              </w:rPr>
            </w:pPr>
            <w:r>
              <w:rPr>
                <w:b/>
                <w:bCs/>
                <w:color w:val="FF0000"/>
                <w:sz w:val="24"/>
              </w:rPr>
              <w:t>-</w:t>
            </w:r>
            <w:r w:rsidR="00A57AE5">
              <w:rPr>
                <w:b/>
                <w:bCs/>
                <w:color w:val="FF0000"/>
                <w:sz w:val="24"/>
              </w:rPr>
              <w:t>0,9</w:t>
            </w:r>
          </w:p>
        </w:tc>
      </w:tr>
    </w:tbl>
    <w:p w:rsidR="00AB79B5" w:rsidRDefault="00AB79B5">
      <w:pPr>
        <w:suppressAutoHyphens w:val="0"/>
        <w:rPr>
          <w:b/>
          <w:sz w:val="28"/>
          <w:szCs w:val="28"/>
          <w:highlight w:val="green"/>
          <w:u w:val="single"/>
        </w:rPr>
      </w:pPr>
      <w:r>
        <w:rPr>
          <w:b/>
          <w:sz w:val="28"/>
          <w:szCs w:val="28"/>
          <w:highlight w:val="green"/>
          <w:u w:val="single"/>
        </w:rPr>
        <w:br w:type="page"/>
      </w:r>
    </w:p>
    <w:p w:rsidR="00337BF3" w:rsidRPr="00C425C1" w:rsidRDefault="00337BF3" w:rsidP="00335F3C">
      <w:pPr>
        <w:pStyle w:val="StyleTITREHORSSOMMAIREVHA"/>
      </w:pPr>
      <w:r w:rsidRPr="00C425C1">
        <w:lastRenderedPageBreak/>
        <w:t>LA FONDATION</w:t>
      </w:r>
    </w:p>
    <w:p w:rsidR="00337BF3" w:rsidRPr="00C425C1" w:rsidRDefault="00337BF3" w:rsidP="00C425C1">
      <w:pPr>
        <w:autoSpaceDE w:val="0"/>
        <w:autoSpaceDN w:val="0"/>
        <w:adjustRightInd w:val="0"/>
        <w:rPr>
          <w:sz w:val="28"/>
          <w:szCs w:val="28"/>
          <w:highlight w:val="green"/>
        </w:rPr>
      </w:pPr>
    </w:p>
    <w:p w:rsidR="00144FCA" w:rsidRDefault="004E7CF2" w:rsidP="004E7CF2">
      <w:pPr>
        <w:suppressAutoHyphens w:val="0"/>
        <w:autoSpaceDE w:val="0"/>
        <w:autoSpaceDN w:val="0"/>
        <w:adjustRightInd w:val="0"/>
        <w:rPr>
          <w:sz w:val="28"/>
          <w:szCs w:val="28"/>
          <w:lang w:eastAsia="fr-FR"/>
        </w:rPr>
      </w:pPr>
      <w:r w:rsidRPr="004E7CF2">
        <w:rPr>
          <w:sz w:val="28"/>
          <w:szCs w:val="28"/>
          <w:lang w:eastAsia="fr-FR"/>
        </w:rPr>
        <w:t>La Fondation a dégagé en 2015 un résultat pro</w:t>
      </w:r>
      <w:r w:rsidR="003A3000">
        <w:rPr>
          <w:sz w:val="28"/>
          <w:szCs w:val="28"/>
          <w:lang w:eastAsia="fr-FR"/>
        </w:rPr>
        <w:t>che de l’équilibre.</w:t>
      </w:r>
    </w:p>
    <w:p w:rsidR="000251B8" w:rsidRDefault="003A3000" w:rsidP="004E7CF2">
      <w:pPr>
        <w:suppressAutoHyphens w:val="0"/>
        <w:autoSpaceDE w:val="0"/>
        <w:autoSpaceDN w:val="0"/>
        <w:adjustRightInd w:val="0"/>
        <w:rPr>
          <w:sz w:val="28"/>
          <w:szCs w:val="28"/>
          <w:lang w:eastAsia="fr-FR"/>
        </w:rPr>
      </w:pPr>
      <w:r>
        <w:rPr>
          <w:sz w:val="28"/>
          <w:szCs w:val="28"/>
          <w:lang w:eastAsia="fr-FR"/>
        </w:rPr>
        <w:t xml:space="preserve">Le résultat </w:t>
      </w:r>
      <w:r w:rsidR="004E7CF2" w:rsidRPr="004E7CF2">
        <w:rPr>
          <w:sz w:val="28"/>
          <w:szCs w:val="28"/>
          <w:lang w:eastAsia="fr-FR"/>
        </w:rPr>
        <w:t xml:space="preserve">d’exploitation a été négatif de 2 213 K€ </w:t>
      </w:r>
      <w:r w:rsidR="00144FCA">
        <w:rPr>
          <w:sz w:val="28"/>
          <w:szCs w:val="28"/>
          <w:lang w:eastAsia="fr-FR"/>
        </w:rPr>
        <w:t xml:space="preserve"> </w:t>
      </w:r>
      <w:r w:rsidR="004E7CF2" w:rsidRPr="004E7CF2">
        <w:rPr>
          <w:sz w:val="28"/>
          <w:szCs w:val="28"/>
          <w:lang w:eastAsia="fr-FR"/>
        </w:rPr>
        <w:t>et le résultat</w:t>
      </w:r>
      <w:r>
        <w:rPr>
          <w:sz w:val="28"/>
          <w:szCs w:val="28"/>
          <w:lang w:eastAsia="fr-FR"/>
        </w:rPr>
        <w:t xml:space="preserve"> financier positif de 756 </w:t>
      </w:r>
      <w:r w:rsidR="004E7CF2" w:rsidRPr="004E7CF2">
        <w:rPr>
          <w:sz w:val="28"/>
          <w:szCs w:val="28"/>
          <w:lang w:eastAsia="fr-FR"/>
        </w:rPr>
        <w:t>K€. Le quasi équilibre a été obtenu</w:t>
      </w:r>
      <w:r>
        <w:rPr>
          <w:sz w:val="28"/>
          <w:szCs w:val="28"/>
          <w:lang w:eastAsia="fr-FR"/>
        </w:rPr>
        <w:t xml:space="preserve"> grâce à des cessions d’actifs, </w:t>
      </w:r>
      <w:r w:rsidR="004E7CF2" w:rsidRPr="004E7CF2">
        <w:rPr>
          <w:sz w:val="28"/>
          <w:szCs w:val="28"/>
          <w:lang w:eastAsia="fr-FR"/>
        </w:rPr>
        <w:t>comptabilisées en résultat exceptionnel,</w:t>
      </w:r>
      <w:r>
        <w:rPr>
          <w:sz w:val="28"/>
          <w:szCs w:val="28"/>
          <w:lang w:eastAsia="fr-FR"/>
        </w:rPr>
        <w:t xml:space="preserve"> </w:t>
      </w:r>
      <w:r w:rsidR="004E7CF2" w:rsidRPr="004E7CF2">
        <w:rPr>
          <w:sz w:val="28"/>
          <w:szCs w:val="28"/>
          <w:lang w:eastAsia="fr-FR"/>
        </w:rPr>
        <w:t>lequel a été de 1 558 K€.</w:t>
      </w:r>
      <w:r>
        <w:rPr>
          <w:sz w:val="28"/>
          <w:szCs w:val="28"/>
          <w:lang w:eastAsia="fr-FR"/>
        </w:rPr>
        <w:t xml:space="preserve"> </w:t>
      </w:r>
    </w:p>
    <w:p w:rsidR="004E7CF2" w:rsidRDefault="004E7CF2" w:rsidP="004E7CF2">
      <w:pPr>
        <w:suppressAutoHyphens w:val="0"/>
        <w:autoSpaceDE w:val="0"/>
        <w:autoSpaceDN w:val="0"/>
        <w:adjustRightInd w:val="0"/>
        <w:rPr>
          <w:sz w:val="28"/>
          <w:szCs w:val="28"/>
          <w:lang w:eastAsia="fr-FR"/>
        </w:rPr>
      </w:pPr>
      <w:r w:rsidRPr="004E7CF2">
        <w:rPr>
          <w:sz w:val="28"/>
          <w:szCs w:val="28"/>
          <w:lang w:eastAsia="fr-FR"/>
        </w:rPr>
        <w:t>Le total du bilan est passé de 94 534 K€ à 101 266</w:t>
      </w:r>
      <w:r w:rsidR="003A3000">
        <w:rPr>
          <w:sz w:val="28"/>
          <w:szCs w:val="28"/>
          <w:lang w:eastAsia="fr-FR"/>
        </w:rPr>
        <w:t xml:space="preserve"> K€, essentiellement du fait de </w:t>
      </w:r>
      <w:r w:rsidRPr="004E7CF2">
        <w:rPr>
          <w:sz w:val="28"/>
          <w:szCs w:val="28"/>
          <w:lang w:eastAsia="fr-FR"/>
        </w:rPr>
        <w:t>l’augmentation des valeurs mobilières de</w:t>
      </w:r>
      <w:r w:rsidR="003A3000">
        <w:rPr>
          <w:sz w:val="28"/>
          <w:szCs w:val="28"/>
          <w:lang w:eastAsia="fr-FR"/>
        </w:rPr>
        <w:t xml:space="preserve"> </w:t>
      </w:r>
      <w:r w:rsidRPr="004E7CF2">
        <w:rPr>
          <w:sz w:val="28"/>
          <w:szCs w:val="28"/>
          <w:lang w:eastAsia="fr-FR"/>
        </w:rPr>
        <w:t>placement. ■</w:t>
      </w:r>
    </w:p>
    <w:p w:rsidR="004E7CF2" w:rsidRPr="004E7CF2" w:rsidRDefault="004E7CF2" w:rsidP="004E7CF2">
      <w:pPr>
        <w:suppressAutoHyphens w:val="0"/>
        <w:autoSpaceDE w:val="0"/>
        <w:autoSpaceDN w:val="0"/>
        <w:adjustRightInd w:val="0"/>
        <w:rPr>
          <w:sz w:val="28"/>
          <w:szCs w:val="28"/>
          <w:lang w:eastAsia="fr-FR"/>
        </w:rPr>
      </w:pPr>
    </w:p>
    <w:p w:rsidR="004E7CF2" w:rsidRPr="00B60947" w:rsidRDefault="00EC6D51" w:rsidP="004E7CF2">
      <w:pPr>
        <w:suppressAutoHyphens w:val="0"/>
        <w:autoSpaceDE w:val="0"/>
        <w:autoSpaceDN w:val="0"/>
        <w:adjustRightInd w:val="0"/>
        <w:rPr>
          <w:b/>
          <w:bCs/>
          <w:iCs/>
          <w:sz w:val="28"/>
          <w:szCs w:val="28"/>
          <w:lang w:eastAsia="fr-FR"/>
        </w:rPr>
      </w:pPr>
      <w:r>
        <w:rPr>
          <w:b/>
          <w:bCs/>
          <w:iCs/>
          <w:sz w:val="28"/>
          <w:szCs w:val="28"/>
          <w:lang w:eastAsia="fr-FR"/>
        </w:rPr>
        <w:t xml:space="preserve">André </w:t>
      </w:r>
      <w:proofErr w:type="spellStart"/>
      <w:r>
        <w:rPr>
          <w:b/>
          <w:bCs/>
          <w:iCs/>
          <w:sz w:val="28"/>
          <w:szCs w:val="28"/>
          <w:lang w:eastAsia="fr-FR"/>
        </w:rPr>
        <w:t>Bélard</w:t>
      </w:r>
      <w:proofErr w:type="spellEnd"/>
    </w:p>
    <w:p w:rsidR="00C425C1" w:rsidRPr="00B60947" w:rsidRDefault="004E7CF2" w:rsidP="004E7CF2">
      <w:pPr>
        <w:autoSpaceDE w:val="0"/>
        <w:autoSpaceDN w:val="0"/>
        <w:adjustRightInd w:val="0"/>
        <w:rPr>
          <w:sz w:val="28"/>
          <w:szCs w:val="28"/>
        </w:rPr>
      </w:pPr>
      <w:r w:rsidRPr="00B60947">
        <w:rPr>
          <w:iCs/>
          <w:sz w:val="28"/>
          <w:szCs w:val="28"/>
          <w:lang w:eastAsia="fr-FR"/>
        </w:rPr>
        <w:t>Trésorier</w:t>
      </w:r>
    </w:p>
    <w:p w:rsidR="00337BF3" w:rsidRPr="00C425C1" w:rsidRDefault="00337BF3" w:rsidP="00C425C1">
      <w:pPr>
        <w:autoSpaceDE w:val="0"/>
        <w:autoSpaceDN w:val="0"/>
        <w:adjustRightInd w:val="0"/>
        <w:rPr>
          <w:sz w:val="28"/>
          <w:szCs w:val="28"/>
          <w:highlight w:val="green"/>
        </w:rPr>
      </w:pPr>
    </w:p>
    <w:p w:rsidR="00337BF3" w:rsidRPr="003A3000" w:rsidRDefault="00337BF3" w:rsidP="00335F3C">
      <w:pPr>
        <w:pStyle w:val="StyleTITREHORSSOMMAIREVHA"/>
      </w:pPr>
      <w:r w:rsidRPr="003A3000">
        <w:t>Comptes certifiés</w:t>
      </w:r>
    </w:p>
    <w:p w:rsidR="003A3000" w:rsidRPr="00E7187C" w:rsidRDefault="003A3000" w:rsidP="003A3000">
      <w:pPr>
        <w:autoSpaceDE w:val="0"/>
        <w:autoSpaceDN w:val="0"/>
        <w:adjustRightInd w:val="0"/>
        <w:rPr>
          <w:color w:val="000000"/>
          <w:sz w:val="28"/>
          <w:szCs w:val="28"/>
          <w:highlight w:val="yellow"/>
        </w:rPr>
      </w:pPr>
    </w:p>
    <w:p w:rsidR="005E16ED" w:rsidRDefault="00E7187C" w:rsidP="00E7187C">
      <w:pPr>
        <w:suppressAutoHyphens w:val="0"/>
        <w:autoSpaceDE w:val="0"/>
        <w:autoSpaceDN w:val="0"/>
        <w:adjustRightInd w:val="0"/>
        <w:rPr>
          <w:bCs/>
          <w:color w:val="000000"/>
          <w:sz w:val="28"/>
          <w:szCs w:val="28"/>
          <w:lang w:eastAsia="fr-FR"/>
        </w:rPr>
      </w:pPr>
      <w:r w:rsidRPr="00E7187C">
        <w:rPr>
          <w:bCs/>
          <w:color w:val="000000"/>
          <w:sz w:val="28"/>
          <w:szCs w:val="28"/>
          <w:lang w:eastAsia="fr-FR"/>
        </w:rPr>
        <w:t xml:space="preserve">Les comptes de l’association Valentin Haüy sont </w:t>
      </w:r>
      <w:r>
        <w:rPr>
          <w:bCs/>
          <w:color w:val="000000"/>
          <w:sz w:val="28"/>
          <w:szCs w:val="28"/>
          <w:lang w:eastAsia="fr-FR"/>
        </w:rPr>
        <w:t xml:space="preserve">certifiés par le Cabinet </w:t>
      </w:r>
      <w:r w:rsidRPr="00E7187C">
        <w:rPr>
          <w:bCs/>
          <w:color w:val="000000"/>
          <w:sz w:val="28"/>
          <w:szCs w:val="28"/>
          <w:lang w:eastAsia="fr-FR"/>
        </w:rPr>
        <w:t>MAZARS, commissaire aux comptes. Ils sont</w:t>
      </w:r>
      <w:r>
        <w:rPr>
          <w:bCs/>
          <w:color w:val="000000"/>
          <w:sz w:val="28"/>
          <w:szCs w:val="28"/>
          <w:lang w:eastAsia="fr-FR"/>
        </w:rPr>
        <w:t xml:space="preserve"> </w:t>
      </w:r>
      <w:r w:rsidRPr="00E7187C">
        <w:rPr>
          <w:bCs/>
          <w:color w:val="000000"/>
          <w:sz w:val="28"/>
          <w:szCs w:val="28"/>
          <w:lang w:eastAsia="fr-FR"/>
        </w:rPr>
        <w:t xml:space="preserve">publiés dans le rapport annuel et sont disponibles sur le site </w:t>
      </w:r>
      <w:hyperlink r:id="rId14" w:history="1">
        <w:r w:rsidRPr="00E653A4">
          <w:rPr>
            <w:rStyle w:val="Lienhypertexte"/>
            <w:rFonts w:cs="Arial"/>
            <w:bCs/>
            <w:sz w:val="28"/>
            <w:szCs w:val="28"/>
            <w:lang w:eastAsia="fr-FR"/>
          </w:rPr>
          <w:t>www.avh.asso.fr</w:t>
        </w:r>
      </w:hyperlink>
      <w:r>
        <w:rPr>
          <w:bCs/>
          <w:color w:val="1A80FF"/>
          <w:sz w:val="28"/>
          <w:szCs w:val="28"/>
          <w:lang w:eastAsia="fr-FR"/>
        </w:rPr>
        <w:t xml:space="preserve"> </w:t>
      </w:r>
      <w:r>
        <w:rPr>
          <w:bCs/>
          <w:color w:val="000000"/>
          <w:sz w:val="28"/>
          <w:szCs w:val="28"/>
          <w:lang w:eastAsia="fr-FR"/>
        </w:rPr>
        <w:t xml:space="preserve">ou sur demande par courrier </w:t>
      </w:r>
      <w:r w:rsidRPr="00E7187C">
        <w:rPr>
          <w:bCs/>
          <w:color w:val="000000"/>
          <w:sz w:val="28"/>
          <w:szCs w:val="28"/>
          <w:lang w:eastAsia="fr-FR"/>
        </w:rPr>
        <w:t>adressé à</w:t>
      </w:r>
      <w:r>
        <w:rPr>
          <w:bCs/>
          <w:color w:val="000000"/>
          <w:sz w:val="28"/>
          <w:szCs w:val="28"/>
          <w:lang w:eastAsia="fr-FR"/>
        </w:rPr>
        <w:t xml:space="preserve"> </w:t>
      </w:r>
      <w:r w:rsidRPr="00E7187C">
        <w:rPr>
          <w:bCs/>
          <w:color w:val="000000"/>
          <w:sz w:val="28"/>
          <w:szCs w:val="28"/>
          <w:lang w:eastAsia="fr-FR"/>
        </w:rPr>
        <w:t>l’association.</w:t>
      </w:r>
    </w:p>
    <w:p w:rsidR="005E16ED" w:rsidRDefault="005E16ED" w:rsidP="00E7187C">
      <w:pPr>
        <w:suppressAutoHyphens w:val="0"/>
        <w:autoSpaceDE w:val="0"/>
        <w:autoSpaceDN w:val="0"/>
        <w:adjustRightInd w:val="0"/>
        <w:rPr>
          <w:bCs/>
          <w:color w:val="000000"/>
          <w:sz w:val="28"/>
          <w:szCs w:val="28"/>
          <w:lang w:eastAsia="fr-FR"/>
        </w:rPr>
      </w:pPr>
    </w:p>
    <w:p w:rsidR="005E16ED" w:rsidRDefault="005E16ED" w:rsidP="00E7187C">
      <w:pPr>
        <w:suppressAutoHyphens w:val="0"/>
        <w:autoSpaceDE w:val="0"/>
        <w:autoSpaceDN w:val="0"/>
        <w:adjustRightInd w:val="0"/>
        <w:rPr>
          <w:bCs/>
          <w:color w:val="000000"/>
          <w:sz w:val="28"/>
          <w:szCs w:val="28"/>
          <w:lang w:eastAsia="fr-FR"/>
        </w:rPr>
      </w:pPr>
      <w:bookmarkStart w:id="10" w:name="_GoBack"/>
      <w:bookmarkEnd w:id="10"/>
    </w:p>
    <w:sectPr w:rsidR="005E16ED">
      <w:footerReference w:type="default" r:id="rId15"/>
      <w:pgSz w:w="11906" w:h="16838"/>
      <w:pgMar w:top="1276"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2BF" w:rsidRDefault="00AD12BF">
      <w:r>
        <w:separator/>
      </w:r>
    </w:p>
  </w:endnote>
  <w:endnote w:type="continuationSeparator" w:id="0">
    <w:p w:rsidR="00AD12BF" w:rsidRDefault="00AD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Gra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BF" w:rsidRDefault="00AD12BF">
    <w:pPr>
      <w:pStyle w:val="Pieddepage"/>
      <w:ind w:right="360"/>
    </w:pPr>
    <w:r>
      <w:rPr>
        <w:noProof/>
        <w:lang w:eastAsia="fr-FR"/>
      </w:rPr>
      <mc:AlternateContent>
        <mc:Choice Requires="wps">
          <w:drawing>
            <wp:anchor distT="0" distB="0" distL="0" distR="0" simplePos="0" relativeHeight="251657728" behindDoc="0" locked="0" layoutInCell="1" allowOverlap="1">
              <wp:simplePos x="0" y="0"/>
              <wp:positionH relativeFrom="page">
                <wp:posOffset>6684010</wp:posOffset>
              </wp:positionH>
              <wp:positionV relativeFrom="paragraph">
                <wp:posOffset>635</wp:posOffset>
              </wp:positionV>
              <wp:extent cx="250190" cy="159385"/>
              <wp:effectExtent l="6985" t="635" r="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2BF" w:rsidRDefault="00AD12BF">
                          <w:pPr>
                            <w:pStyle w:val="Pieddepage"/>
                          </w:pPr>
                          <w:r>
                            <w:rPr>
                              <w:rStyle w:val="Numrodepage"/>
                            </w:rPr>
                            <w:fldChar w:fldCharType="begin"/>
                          </w:r>
                          <w:r>
                            <w:rPr>
                              <w:rStyle w:val="Numrodepage"/>
                            </w:rPr>
                            <w:instrText xml:space="preserve"> PAGE </w:instrText>
                          </w:r>
                          <w:r>
                            <w:rPr>
                              <w:rStyle w:val="Numrodepage"/>
                            </w:rPr>
                            <w:fldChar w:fldCharType="separate"/>
                          </w:r>
                          <w:r w:rsidR="005E16ED">
                            <w:rPr>
                              <w:rStyle w:val="Numrodepage"/>
                              <w:noProof/>
                            </w:rPr>
                            <w:t>12</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3pt;margin-top:.05pt;width:19.7pt;height:12.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q4iA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" stroked="f">
              <v:fill opacity="0"/>
              <v:textbox inset="0,0,0,0">
                <w:txbxContent>
                  <w:p w:rsidR="00AD12BF" w:rsidRDefault="00AD12BF">
                    <w:pPr>
                      <w:pStyle w:val="Pieddepage"/>
                    </w:pPr>
                    <w:r>
                      <w:rPr>
                        <w:rStyle w:val="Numrodepage"/>
                      </w:rPr>
                      <w:fldChar w:fldCharType="begin"/>
                    </w:r>
                    <w:r>
                      <w:rPr>
                        <w:rStyle w:val="Numrodepage"/>
                      </w:rPr>
                      <w:instrText xml:space="preserve"> PAGE </w:instrText>
                    </w:r>
                    <w:r>
                      <w:rPr>
                        <w:rStyle w:val="Numrodepage"/>
                      </w:rPr>
                      <w:fldChar w:fldCharType="separate"/>
                    </w:r>
                    <w:r w:rsidR="005E16ED">
                      <w:rPr>
                        <w:rStyle w:val="Numrodepage"/>
                        <w:noProof/>
                      </w:rPr>
                      <w:t>12</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2BF" w:rsidRDefault="00AD12BF">
      <w:r>
        <w:separator/>
      </w:r>
    </w:p>
  </w:footnote>
  <w:footnote w:type="continuationSeparator" w:id="0">
    <w:p w:rsidR="00AD12BF" w:rsidRDefault="00AD1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264AE6"/>
    <w:lvl w:ilvl="0">
      <w:start w:val="1"/>
      <w:numFmt w:val="none"/>
      <w:pStyle w:val="Titre1"/>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19AD30B0"/>
    <w:multiLevelType w:val="hybridMultilevel"/>
    <w:tmpl w:val="61509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97161"/>
    <w:multiLevelType w:val="hybridMultilevel"/>
    <w:tmpl w:val="E48C49A8"/>
    <w:lvl w:ilvl="0" w:tplc="0A62B63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3C638D"/>
    <w:multiLevelType w:val="hybridMultilevel"/>
    <w:tmpl w:val="833AE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6905C3"/>
    <w:multiLevelType w:val="hybridMultilevel"/>
    <w:tmpl w:val="4754B3A8"/>
    <w:lvl w:ilvl="0" w:tplc="57ACD498">
      <w:start w:val="66"/>
      <w:numFmt w:val="bullet"/>
      <w:lvlText w:val=""/>
      <w:lvlJc w:val="left"/>
      <w:pPr>
        <w:tabs>
          <w:tab w:val="num" w:pos="720"/>
        </w:tabs>
        <w:ind w:left="720" w:hanging="360"/>
      </w:pPr>
      <w:rPr>
        <w:rFonts w:ascii="Webdings" w:eastAsia="Times New Roman" w:hAnsi="Webdings" w:cs="Arial" w:hint="default"/>
        <w:b w:val="0"/>
        <w:color w:val="auto"/>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761E9"/>
    <w:multiLevelType w:val="hybridMultilevel"/>
    <w:tmpl w:val="1B608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7A5983"/>
    <w:multiLevelType w:val="hybridMultilevel"/>
    <w:tmpl w:val="B86EC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FF1AE7"/>
    <w:multiLevelType w:val="hybridMultilevel"/>
    <w:tmpl w:val="A942E70A"/>
    <w:lvl w:ilvl="0" w:tplc="D5EEC636">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C10C95"/>
    <w:multiLevelType w:val="hybridMultilevel"/>
    <w:tmpl w:val="07B292E4"/>
    <w:lvl w:ilvl="0" w:tplc="8E026884">
      <w:start w:val="1"/>
      <w:numFmt w:val="bullet"/>
      <w:lvlText w:val=""/>
      <w:lvlJc w:val="left"/>
      <w:pPr>
        <w:ind w:left="720" w:hanging="360"/>
      </w:pPr>
      <w:rPr>
        <w:rFonts w:ascii="Wingdings 2" w:eastAsia="Times New Roman"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4111F8"/>
    <w:multiLevelType w:val="hybridMultilevel"/>
    <w:tmpl w:val="35380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8"/>
  </w:num>
  <w:num w:numId="8">
    <w:abstractNumId w:val="0"/>
  </w:num>
  <w:num w:numId="9">
    <w:abstractNumId w:val="10"/>
  </w:num>
  <w:num w:numId="10">
    <w:abstractNumId w:val="7"/>
  </w:num>
  <w:num w:numId="11">
    <w:abstractNumId w:val="13"/>
  </w:num>
  <w:num w:numId="12">
    <w:abstractNumId w:val="11"/>
  </w:num>
  <w:num w:numId="13">
    <w:abstractNumId w:val="6"/>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76"/>
    <w:rsid w:val="00003229"/>
    <w:rsid w:val="000035FD"/>
    <w:rsid w:val="000044A1"/>
    <w:rsid w:val="0000653D"/>
    <w:rsid w:val="00007CAC"/>
    <w:rsid w:val="00010F33"/>
    <w:rsid w:val="00011191"/>
    <w:rsid w:val="00012649"/>
    <w:rsid w:val="000164B2"/>
    <w:rsid w:val="00020314"/>
    <w:rsid w:val="00022E54"/>
    <w:rsid w:val="000251B8"/>
    <w:rsid w:val="00025A92"/>
    <w:rsid w:val="00035020"/>
    <w:rsid w:val="00037B47"/>
    <w:rsid w:val="00042711"/>
    <w:rsid w:val="000446DA"/>
    <w:rsid w:val="00045124"/>
    <w:rsid w:val="000478BD"/>
    <w:rsid w:val="000511A5"/>
    <w:rsid w:val="00052927"/>
    <w:rsid w:val="00052C7A"/>
    <w:rsid w:val="000551FB"/>
    <w:rsid w:val="00055E3D"/>
    <w:rsid w:val="00057095"/>
    <w:rsid w:val="00057F35"/>
    <w:rsid w:val="000603D7"/>
    <w:rsid w:val="000651F3"/>
    <w:rsid w:val="00065893"/>
    <w:rsid w:val="00067480"/>
    <w:rsid w:val="00074656"/>
    <w:rsid w:val="000764E4"/>
    <w:rsid w:val="00077A0C"/>
    <w:rsid w:val="00083A8E"/>
    <w:rsid w:val="0008560B"/>
    <w:rsid w:val="00087A14"/>
    <w:rsid w:val="00090F2D"/>
    <w:rsid w:val="00091A5C"/>
    <w:rsid w:val="00091E1F"/>
    <w:rsid w:val="00092B24"/>
    <w:rsid w:val="000A05EE"/>
    <w:rsid w:val="000A3441"/>
    <w:rsid w:val="000A3623"/>
    <w:rsid w:val="000A4287"/>
    <w:rsid w:val="000A608D"/>
    <w:rsid w:val="000A6FD3"/>
    <w:rsid w:val="000B21BE"/>
    <w:rsid w:val="000B2895"/>
    <w:rsid w:val="000B3421"/>
    <w:rsid w:val="000B54F5"/>
    <w:rsid w:val="000B5A5C"/>
    <w:rsid w:val="000C0762"/>
    <w:rsid w:val="000C0CEC"/>
    <w:rsid w:val="000C47E3"/>
    <w:rsid w:val="000C5220"/>
    <w:rsid w:val="000C5785"/>
    <w:rsid w:val="000C624C"/>
    <w:rsid w:val="000C76D2"/>
    <w:rsid w:val="000D03D8"/>
    <w:rsid w:val="000D0F7F"/>
    <w:rsid w:val="000D116D"/>
    <w:rsid w:val="000D23EA"/>
    <w:rsid w:val="000D3833"/>
    <w:rsid w:val="000D3BA9"/>
    <w:rsid w:val="000D5631"/>
    <w:rsid w:val="000D6859"/>
    <w:rsid w:val="000E0F79"/>
    <w:rsid w:val="000E2FA3"/>
    <w:rsid w:val="000E5C54"/>
    <w:rsid w:val="000E6A7C"/>
    <w:rsid w:val="000E7B6D"/>
    <w:rsid w:val="000F19A5"/>
    <w:rsid w:val="000F4037"/>
    <w:rsid w:val="00100327"/>
    <w:rsid w:val="001009C3"/>
    <w:rsid w:val="00103AF5"/>
    <w:rsid w:val="00104C64"/>
    <w:rsid w:val="00105B55"/>
    <w:rsid w:val="0010759C"/>
    <w:rsid w:val="00107E19"/>
    <w:rsid w:val="00110C34"/>
    <w:rsid w:val="00114699"/>
    <w:rsid w:val="0012068A"/>
    <w:rsid w:val="00121E8B"/>
    <w:rsid w:val="0012359E"/>
    <w:rsid w:val="00124E7E"/>
    <w:rsid w:val="00125967"/>
    <w:rsid w:val="00130CF2"/>
    <w:rsid w:val="00131FFB"/>
    <w:rsid w:val="0013248D"/>
    <w:rsid w:val="001338EE"/>
    <w:rsid w:val="0013608D"/>
    <w:rsid w:val="00136AD1"/>
    <w:rsid w:val="00136C0C"/>
    <w:rsid w:val="001377AC"/>
    <w:rsid w:val="001407CC"/>
    <w:rsid w:val="0014336D"/>
    <w:rsid w:val="0014406B"/>
    <w:rsid w:val="00144FCA"/>
    <w:rsid w:val="0015082C"/>
    <w:rsid w:val="00152281"/>
    <w:rsid w:val="00161FA5"/>
    <w:rsid w:val="001643F7"/>
    <w:rsid w:val="00165076"/>
    <w:rsid w:val="00167E13"/>
    <w:rsid w:val="00172C4C"/>
    <w:rsid w:val="00173404"/>
    <w:rsid w:val="00173F7B"/>
    <w:rsid w:val="00174B6A"/>
    <w:rsid w:val="00180713"/>
    <w:rsid w:val="00186308"/>
    <w:rsid w:val="00190767"/>
    <w:rsid w:val="00191536"/>
    <w:rsid w:val="001921CF"/>
    <w:rsid w:val="00192632"/>
    <w:rsid w:val="00193B42"/>
    <w:rsid w:val="00194632"/>
    <w:rsid w:val="001974F9"/>
    <w:rsid w:val="00197863"/>
    <w:rsid w:val="00197C01"/>
    <w:rsid w:val="001A060E"/>
    <w:rsid w:val="001A3427"/>
    <w:rsid w:val="001A4DF6"/>
    <w:rsid w:val="001A5C2C"/>
    <w:rsid w:val="001B18B4"/>
    <w:rsid w:val="001B2601"/>
    <w:rsid w:val="001B26F9"/>
    <w:rsid w:val="001C2CFA"/>
    <w:rsid w:val="001C533A"/>
    <w:rsid w:val="001D6123"/>
    <w:rsid w:val="001D6373"/>
    <w:rsid w:val="001D7D47"/>
    <w:rsid w:val="001E350A"/>
    <w:rsid w:val="001E42B0"/>
    <w:rsid w:val="001E7EDF"/>
    <w:rsid w:val="001F2831"/>
    <w:rsid w:val="001F369A"/>
    <w:rsid w:val="001F43FD"/>
    <w:rsid w:val="0020031A"/>
    <w:rsid w:val="00200404"/>
    <w:rsid w:val="00200495"/>
    <w:rsid w:val="00200869"/>
    <w:rsid w:val="00200CEF"/>
    <w:rsid w:val="00201C89"/>
    <w:rsid w:val="00203EA5"/>
    <w:rsid w:val="0020686F"/>
    <w:rsid w:val="002138E5"/>
    <w:rsid w:val="002256D3"/>
    <w:rsid w:val="002261EB"/>
    <w:rsid w:val="00232DE8"/>
    <w:rsid w:val="00234CCF"/>
    <w:rsid w:val="00235D33"/>
    <w:rsid w:val="00235EF9"/>
    <w:rsid w:val="002369CC"/>
    <w:rsid w:val="0024174E"/>
    <w:rsid w:val="00247FF1"/>
    <w:rsid w:val="00250521"/>
    <w:rsid w:val="002534DE"/>
    <w:rsid w:val="00254540"/>
    <w:rsid w:val="002568D2"/>
    <w:rsid w:val="00256F74"/>
    <w:rsid w:val="00257406"/>
    <w:rsid w:val="002619A0"/>
    <w:rsid w:val="00265542"/>
    <w:rsid w:val="00265F7C"/>
    <w:rsid w:val="00267D51"/>
    <w:rsid w:val="00271AD9"/>
    <w:rsid w:val="00276D91"/>
    <w:rsid w:val="00277B11"/>
    <w:rsid w:val="00280776"/>
    <w:rsid w:val="00281B15"/>
    <w:rsid w:val="00281CFD"/>
    <w:rsid w:val="0028204A"/>
    <w:rsid w:val="002829B6"/>
    <w:rsid w:val="0028328D"/>
    <w:rsid w:val="00284CE4"/>
    <w:rsid w:val="002852F9"/>
    <w:rsid w:val="00293944"/>
    <w:rsid w:val="002966C9"/>
    <w:rsid w:val="00297741"/>
    <w:rsid w:val="002A082F"/>
    <w:rsid w:val="002A18E7"/>
    <w:rsid w:val="002A22EC"/>
    <w:rsid w:val="002A2D43"/>
    <w:rsid w:val="002A500F"/>
    <w:rsid w:val="002A6FA0"/>
    <w:rsid w:val="002B057E"/>
    <w:rsid w:val="002B332A"/>
    <w:rsid w:val="002C0176"/>
    <w:rsid w:val="002C0B6A"/>
    <w:rsid w:val="002C1890"/>
    <w:rsid w:val="002C34D7"/>
    <w:rsid w:val="002C3AEF"/>
    <w:rsid w:val="002C5004"/>
    <w:rsid w:val="002C60B9"/>
    <w:rsid w:val="002C62DC"/>
    <w:rsid w:val="002C65F7"/>
    <w:rsid w:val="002C68AB"/>
    <w:rsid w:val="002C6CBE"/>
    <w:rsid w:val="002D79CB"/>
    <w:rsid w:val="002E083F"/>
    <w:rsid w:val="002E1B48"/>
    <w:rsid w:val="002E26AE"/>
    <w:rsid w:val="002E2890"/>
    <w:rsid w:val="002E3DE7"/>
    <w:rsid w:val="002E4051"/>
    <w:rsid w:val="002E7BDB"/>
    <w:rsid w:val="002F10FB"/>
    <w:rsid w:val="002F12BD"/>
    <w:rsid w:val="002F40BB"/>
    <w:rsid w:val="002F4FFD"/>
    <w:rsid w:val="002F53C4"/>
    <w:rsid w:val="002F6B81"/>
    <w:rsid w:val="002F7642"/>
    <w:rsid w:val="0030178C"/>
    <w:rsid w:val="00301D53"/>
    <w:rsid w:val="003029D4"/>
    <w:rsid w:val="003060C7"/>
    <w:rsid w:val="0030704C"/>
    <w:rsid w:val="00310B74"/>
    <w:rsid w:val="00311968"/>
    <w:rsid w:val="00312E5B"/>
    <w:rsid w:val="00313FE9"/>
    <w:rsid w:val="00317057"/>
    <w:rsid w:val="003173DE"/>
    <w:rsid w:val="00320742"/>
    <w:rsid w:val="0032226A"/>
    <w:rsid w:val="003246AC"/>
    <w:rsid w:val="003261D9"/>
    <w:rsid w:val="003268E1"/>
    <w:rsid w:val="00330E1C"/>
    <w:rsid w:val="0033440D"/>
    <w:rsid w:val="00334A67"/>
    <w:rsid w:val="00335247"/>
    <w:rsid w:val="00335F3C"/>
    <w:rsid w:val="00336C5F"/>
    <w:rsid w:val="0033709D"/>
    <w:rsid w:val="00337BF3"/>
    <w:rsid w:val="00341FA1"/>
    <w:rsid w:val="003426BD"/>
    <w:rsid w:val="00346708"/>
    <w:rsid w:val="0035015E"/>
    <w:rsid w:val="00350581"/>
    <w:rsid w:val="00352997"/>
    <w:rsid w:val="00353BD5"/>
    <w:rsid w:val="0035506C"/>
    <w:rsid w:val="003733D3"/>
    <w:rsid w:val="00373F5D"/>
    <w:rsid w:val="003740FC"/>
    <w:rsid w:val="003764E8"/>
    <w:rsid w:val="00377E68"/>
    <w:rsid w:val="00384D20"/>
    <w:rsid w:val="003853B0"/>
    <w:rsid w:val="00386DB8"/>
    <w:rsid w:val="00386FD6"/>
    <w:rsid w:val="0038704D"/>
    <w:rsid w:val="00390CD2"/>
    <w:rsid w:val="0039460C"/>
    <w:rsid w:val="00395088"/>
    <w:rsid w:val="0039647B"/>
    <w:rsid w:val="003A202D"/>
    <w:rsid w:val="003A3000"/>
    <w:rsid w:val="003A3364"/>
    <w:rsid w:val="003A7F26"/>
    <w:rsid w:val="003B2957"/>
    <w:rsid w:val="003B3F53"/>
    <w:rsid w:val="003C27F6"/>
    <w:rsid w:val="003C4E27"/>
    <w:rsid w:val="003D0297"/>
    <w:rsid w:val="003D132B"/>
    <w:rsid w:val="003D48E3"/>
    <w:rsid w:val="003D4E69"/>
    <w:rsid w:val="003D50DF"/>
    <w:rsid w:val="003D5D08"/>
    <w:rsid w:val="003D6610"/>
    <w:rsid w:val="003E1945"/>
    <w:rsid w:val="003E6FA6"/>
    <w:rsid w:val="003F0ED7"/>
    <w:rsid w:val="003F443D"/>
    <w:rsid w:val="003F7EE5"/>
    <w:rsid w:val="004036D0"/>
    <w:rsid w:val="00404A17"/>
    <w:rsid w:val="0041258D"/>
    <w:rsid w:val="00417F70"/>
    <w:rsid w:val="00421559"/>
    <w:rsid w:val="00426507"/>
    <w:rsid w:val="0043007D"/>
    <w:rsid w:val="0043198F"/>
    <w:rsid w:val="0043272F"/>
    <w:rsid w:val="004351C5"/>
    <w:rsid w:val="00435A6F"/>
    <w:rsid w:val="00435E80"/>
    <w:rsid w:val="00436B43"/>
    <w:rsid w:val="00437AC4"/>
    <w:rsid w:val="00441632"/>
    <w:rsid w:val="004424A7"/>
    <w:rsid w:val="00443448"/>
    <w:rsid w:val="00446F9A"/>
    <w:rsid w:val="004471B1"/>
    <w:rsid w:val="004479C3"/>
    <w:rsid w:val="0045009C"/>
    <w:rsid w:val="00452A8E"/>
    <w:rsid w:val="00454DBA"/>
    <w:rsid w:val="00461857"/>
    <w:rsid w:val="004637DD"/>
    <w:rsid w:val="00463DCB"/>
    <w:rsid w:val="0046513E"/>
    <w:rsid w:val="0046739E"/>
    <w:rsid w:val="0046784F"/>
    <w:rsid w:val="00471E56"/>
    <w:rsid w:val="00471ED4"/>
    <w:rsid w:val="00472A40"/>
    <w:rsid w:val="004767CC"/>
    <w:rsid w:val="00476834"/>
    <w:rsid w:val="0047783D"/>
    <w:rsid w:val="004809FD"/>
    <w:rsid w:val="0048188F"/>
    <w:rsid w:val="0048363E"/>
    <w:rsid w:val="00491F14"/>
    <w:rsid w:val="0049268A"/>
    <w:rsid w:val="00492FD6"/>
    <w:rsid w:val="00494ECF"/>
    <w:rsid w:val="004A0D9F"/>
    <w:rsid w:val="004A1145"/>
    <w:rsid w:val="004A280B"/>
    <w:rsid w:val="004A551E"/>
    <w:rsid w:val="004A70C5"/>
    <w:rsid w:val="004A7371"/>
    <w:rsid w:val="004A7CF2"/>
    <w:rsid w:val="004B03E1"/>
    <w:rsid w:val="004B0A93"/>
    <w:rsid w:val="004B425B"/>
    <w:rsid w:val="004B4608"/>
    <w:rsid w:val="004B4AB0"/>
    <w:rsid w:val="004C04DF"/>
    <w:rsid w:val="004C09A9"/>
    <w:rsid w:val="004C0E87"/>
    <w:rsid w:val="004D232A"/>
    <w:rsid w:val="004D2DF4"/>
    <w:rsid w:val="004D4464"/>
    <w:rsid w:val="004D6B41"/>
    <w:rsid w:val="004D6C3D"/>
    <w:rsid w:val="004E16EC"/>
    <w:rsid w:val="004E4258"/>
    <w:rsid w:val="004E5420"/>
    <w:rsid w:val="004E7CF2"/>
    <w:rsid w:val="004F05DA"/>
    <w:rsid w:val="004F0A34"/>
    <w:rsid w:val="004F5EB0"/>
    <w:rsid w:val="005002F2"/>
    <w:rsid w:val="00501919"/>
    <w:rsid w:val="00501F16"/>
    <w:rsid w:val="00502750"/>
    <w:rsid w:val="005063D4"/>
    <w:rsid w:val="00506673"/>
    <w:rsid w:val="00507CCC"/>
    <w:rsid w:val="00512028"/>
    <w:rsid w:val="005131AF"/>
    <w:rsid w:val="00517612"/>
    <w:rsid w:val="005205D2"/>
    <w:rsid w:val="00522157"/>
    <w:rsid w:val="005226AB"/>
    <w:rsid w:val="0052297C"/>
    <w:rsid w:val="00522D7C"/>
    <w:rsid w:val="00524F6A"/>
    <w:rsid w:val="0052563D"/>
    <w:rsid w:val="005264C0"/>
    <w:rsid w:val="00527229"/>
    <w:rsid w:val="00530AFB"/>
    <w:rsid w:val="005317D9"/>
    <w:rsid w:val="00534D0D"/>
    <w:rsid w:val="0053533C"/>
    <w:rsid w:val="00535BBF"/>
    <w:rsid w:val="00536FBA"/>
    <w:rsid w:val="005406AE"/>
    <w:rsid w:val="005407DC"/>
    <w:rsid w:val="0054323B"/>
    <w:rsid w:val="00543783"/>
    <w:rsid w:val="00547511"/>
    <w:rsid w:val="00547F9B"/>
    <w:rsid w:val="005516F1"/>
    <w:rsid w:val="00552D4B"/>
    <w:rsid w:val="00557454"/>
    <w:rsid w:val="005601BF"/>
    <w:rsid w:val="00561F01"/>
    <w:rsid w:val="005678E6"/>
    <w:rsid w:val="0057019A"/>
    <w:rsid w:val="00573799"/>
    <w:rsid w:val="00574134"/>
    <w:rsid w:val="005771EB"/>
    <w:rsid w:val="005818EF"/>
    <w:rsid w:val="00584844"/>
    <w:rsid w:val="005857EE"/>
    <w:rsid w:val="005900BB"/>
    <w:rsid w:val="0059051D"/>
    <w:rsid w:val="00591357"/>
    <w:rsid w:val="005924A1"/>
    <w:rsid w:val="00592587"/>
    <w:rsid w:val="00593DE3"/>
    <w:rsid w:val="005A2D5F"/>
    <w:rsid w:val="005B023C"/>
    <w:rsid w:val="005B0F3A"/>
    <w:rsid w:val="005B1715"/>
    <w:rsid w:val="005B2589"/>
    <w:rsid w:val="005B30D9"/>
    <w:rsid w:val="005B602F"/>
    <w:rsid w:val="005B674B"/>
    <w:rsid w:val="005C2268"/>
    <w:rsid w:val="005C3165"/>
    <w:rsid w:val="005C3390"/>
    <w:rsid w:val="005C479A"/>
    <w:rsid w:val="005C4FE2"/>
    <w:rsid w:val="005C7398"/>
    <w:rsid w:val="005D0A75"/>
    <w:rsid w:val="005D1287"/>
    <w:rsid w:val="005D1577"/>
    <w:rsid w:val="005D19FD"/>
    <w:rsid w:val="005D2E1D"/>
    <w:rsid w:val="005E140A"/>
    <w:rsid w:val="005E16ED"/>
    <w:rsid w:val="005E240B"/>
    <w:rsid w:val="005E376C"/>
    <w:rsid w:val="005E5119"/>
    <w:rsid w:val="005F2278"/>
    <w:rsid w:val="005F42EC"/>
    <w:rsid w:val="006004CD"/>
    <w:rsid w:val="00602A9F"/>
    <w:rsid w:val="006051AB"/>
    <w:rsid w:val="0060692D"/>
    <w:rsid w:val="006079D0"/>
    <w:rsid w:val="00617DCC"/>
    <w:rsid w:val="00620438"/>
    <w:rsid w:val="006207C5"/>
    <w:rsid w:val="0062158E"/>
    <w:rsid w:val="00622B33"/>
    <w:rsid w:val="00622B87"/>
    <w:rsid w:val="00622E3F"/>
    <w:rsid w:val="00622E93"/>
    <w:rsid w:val="006263F0"/>
    <w:rsid w:val="00626F3C"/>
    <w:rsid w:val="006317A3"/>
    <w:rsid w:val="006339BB"/>
    <w:rsid w:val="00634192"/>
    <w:rsid w:val="00635273"/>
    <w:rsid w:val="00641817"/>
    <w:rsid w:val="00644413"/>
    <w:rsid w:val="00644B07"/>
    <w:rsid w:val="00645E4E"/>
    <w:rsid w:val="00647F77"/>
    <w:rsid w:val="00650485"/>
    <w:rsid w:val="00650FAC"/>
    <w:rsid w:val="0065248E"/>
    <w:rsid w:val="00653D6A"/>
    <w:rsid w:val="0065551F"/>
    <w:rsid w:val="00655CBB"/>
    <w:rsid w:val="00661366"/>
    <w:rsid w:val="006613D9"/>
    <w:rsid w:val="006626A0"/>
    <w:rsid w:val="006643BC"/>
    <w:rsid w:val="00673604"/>
    <w:rsid w:val="00674FED"/>
    <w:rsid w:val="006821C8"/>
    <w:rsid w:val="00685466"/>
    <w:rsid w:val="00685866"/>
    <w:rsid w:val="00692F25"/>
    <w:rsid w:val="00695758"/>
    <w:rsid w:val="00697735"/>
    <w:rsid w:val="00697F96"/>
    <w:rsid w:val="006A02FB"/>
    <w:rsid w:val="006A4E0B"/>
    <w:rsid w:val="006B1E35"/>
    <w:rsid w:val="006B3C7B"/>
    <w:rsid w:val="006B6A26"/>
    <w:rsid w:val="006B75BC"/>
    <w:rsid w:val="006C08B0"/>
    <w:rsid w:val="006C1C36"/>
    <w:rsid w:val="006C3768"/>
    <w:rsid w:val="006C3D54"/>
    <w:rsid w:val="006C4C48"/>
    <w:rsid w:val="006C5380"/>
    <w:rsid w:val="006C6D68"/>
    <w:rsid w:val="006D1371"/>
    <w:rsid w:val="006D14D5"/>
    <w:rsid w:val="006D5083"/>
    <w:rsid w:val="006E2A41"/>
    <w:rsid w:val="006E6862"/>
    <w:rsid w:val="006E6FAE"/>
    <w:rsid w:val="006F0626"/>
    <w:rsid w:val="006F0F87"/>
    <w:rsid w:val="006F2617"/>
    <w:rsid w:val="006F28CC"/>
    <w:rsid w:val="006F7141"/>
    <w:rsid w:val="006F7290"/>
    <w:rsid w:val="00702120"/>
    <w:rsid w:val="00704400"/>
    <w:rsid w:val="007054F7"/>
    <w:rsid w:val="00707060"/>
    <w:rsid w:val="00707C9E"/>
    <w:rsid w:val="00710516"/>
    <w:rsid w:val="0071148F"/>
    <w:rsid w:val="0071182E"/>
    <w:rsid w:val="00712A11"/>
    <w:rsid w:val="00714ACE"/>
    <w:rsid w:val="00714CE9"/>
    <w:rsid w:val="007158B8"/>
    <w:rsid w:val="0072442A"/>
    <w:rsid w:val="007261F2"/>
    <w:rsid w:val="00727C58"/>
    <w:rsid w:val="007309B0"/>
    <w:rsid w:val="00731157"/>
    <w:rsid w:val="00734041"/>
    <w:rsid w:val="00735C22"/>
    <w:rsid w:val="007371DA"/>
    <w:rsid w:val="007373A8"/>
    <w:rsid w:val="0074030E"/>
    <w:rsid w:val="007408B1"/>
    <w:rsid w:val="00742191"/>
    <w:rsid w:val="0074273B"/>
    <w:rsid w:val="00742F1B"/>
    <w:rsid w:val="0074391B"/>
    <w:rsid w:val="00744F51"/>
    <w:rsid w:val="00751BC7"/>
    <w:rsid w:val="00753D0D"/>
    <w:rsid w:val="00754A6C"/>
    <w:rsid w:val="007578B7"/>
    <w:rsid w:val="00760EA5"/>
    <w:rsid w:val="0076117A"/>
    <w:rsid w:val="00764EBF"/>
    <w:rsid w:val="00766148"/>
    <w:rsid w:val="0076635A"/>
    <w:rsid w:val="0076641A"/>
    <w:rsid w:val="00766655"/>
    <w:rsid w:val="0076688E"/>
    <w:rsid w:val="0076754B"/>
    <w:rsid w:val="0077138E"/>
    <w:rsid w:val="007735DA"/>
    <w:rsid w:val="00773996"/>
    <w:rsid w:val="00776218"/>
    <w:rsid w:val="0077626E"/>
    <w:rsid w:val="00777973"/>
    <w:rsid w:val="00780A16"/>
    <w:rsid w:val="00780C72"/>
    <w:rsid w:val="00780EFD"/>
    <w:rsid w:val="0078274B"/>
    <w:rsid w:val="00790A7D"/>
    <w:rsid w:val="0079112C"/>
    <w:rsid w:val="007928DD"/>
    <w:rsid w:val="0079331D"/>
    <w:rsid w:val="007953F3"/>
    <w:rsid w:val="007A02E6"/>
    <w:rsid w:val="007A0B52"/>
    <w:rsid w:val="007A1987"/>
    <w:rsid w:val="007A2F12"/>
    <w:rsid w:val="007A3598"/>
    <w:rsid w:val="007A38B0"/>
    <w:rsid w:val="007A4FE5"/>
    <w:rsid w:val="007B00A0"/>
    <w:rsid w:val="007B14C9"/>
    <w:rsid w:val="007B4106"/>
    <w:rsid w:val="007C1AB0"/>
    <w:rsid w:val="007C24F4"/>
    <w:rsid w:val="007C307D"/>
    <w:rsid w:val="007C378F"/>
    <w:rsid w:val="007C7B40"/>
    <w:rsid w:val="007D66EE"/>
    <w:rsid w:val="007D7A34"/>
    <w:rsid w:val="007E0EBE"/>
    <w:rsid w:val="007E238A"/>
    <w:rsid w:val="007E3C12"/>
    <w:rsid w:val="007E5CA7"/>
    <w:rsid w:val="007E61B5"/>
    <w:rsid w:val="007F5986"/>
    <w:rsid w:val="007F6750"/>
    <w:rsid w:val="007F7516"/>
    <w:rsid w:val="00801355"/>
    <w:rsid w:val="008026E8"/>
    <w:rsid w:val="00804086"/>
    <w:rsid w:val="00805445"/>
    <w:rsid w:val="00807D22"/>
    <w:rsid w:val="00810926"/>
    <w:rsid w:val="00810C49"/>
    <w:rsid w:val="00812A2E"/>
    <w:rsid w:val="00813D81"/>
    <w:rsid w:val="00814A0E"/>
    <w:rsid w:val="00814BE8"/>
    <w:rsid w:val="0081562F"/>
    <w:rsid w:val="00815FF0"/>
    <w:rsid w:val="008171C4"/>
    <w:rsid w:val="00817409"/>
    <w:rsid w:val="00822075"/>
    <w:rsid w:val="00823E75"/>
    <w:rsid w:val="0082455A"/>
    <w:rsid w:val="00826EB9"/>
    <w:rsid w:val="00835AB6"/>
    <w:rsid w:val="008375D7"/>
    <w:rsid w:val="00840581"/>
    <w:rsid w:val="0084316E"/>
    <w:rsid w:val="008432BF"/>
    <w:rsid w:val="00843380"/>
    <w:rsid w:val="00845B36"/>
    <w:rsid w:val="00852C2E"/>
    <w:rsid w:val="008547B7"/>
    <w:rsid w:val="00855DE5"/>
    <w:rsid w:val="00857252"/>
    <w:rsid w:val="00862041"/>
    <w:rsid w:val="0086284F"/>
    <w:rsid w:val="008640CB"/>
    <w:rsid w:val="0086531A"/>
    <w:rsid w:val="00866143"/>
    <w:rsid w:val="008667C5"/>
    <w:rsid w:val="008706E1"/>
    <w:rsid w:val="00870E69"/>
    <w:rsid w:val="008752C3"/>
    <w:rsid w:val="008755AE"/>
    <w:rsid w:val="00880FFE"/>
    <w:rsid w:val="00881A73"/>
    <w:rsid w:val="00882FC6"/>
    <w:rsid w:val="008839E6"/>
    <w:rsid w:val="0088428E"/>
    <w:rsid w:val="00887211"/>
    <w:rsid w:val="008872DD"/>
    <w:rsid w:val="008875B3"/>
    <w:rsid w:val="0089034B"/>
    <w:rsid w:val="00897804"/>
    <w:rsid w:val="008A16EB"/>
    <w:rsid w:val="008B002A"/>
    <w:rsid w:val="008B27B2"/>
    <w:rsid w:val="008B3165"/>
    <w:rsid w:val="008B402E"/>
    <w:rsid w:val="008B7630"/>
    <w:rsid w:val="008B7C59"/>
    <w:rsid w:val="008C051D"/>
    <w:rsid w:val="008C1200"/>
    <w:rsid w:val="008C23DD"/>
    <w:rsid w:val="008D0311"/>
    <w:rsid w:val="008D1AC0"/>
    <w:rsid w:val="008D4794"/>
    <w:rsid w:val="008D495B"/>
    <w:rsid w:val="008D7233"/>
    <w:rsid w:val="008E4541"/>
    <w:rsid w:val="008F2365"/>
    <w:rsid w:val="008F687C"/>
    <w:rsid w:val="008F6EE1"/>
    <w:rsid w:val="008F7A65"/>
    <w:rsid w:val="009023E1"/>
    <w:rsid w:val="009041E8"/>
    <w:rsid w:val="00913EA1"/>
    <w:rsid w:val="00913F28"/>
    <w:rsid w:val="0091444D"/>
    <w:rsid w:val="009148BD"/>
    <w:rsid w:val="00915AC6"/>
    <w:rsid w:val="009165BC"/>
    <w:rsid w:val="00916FEA"/>
    <w:rsid w:val="00924470"/>
    <w:rsid w:val="0092489E"/>
    <w:rsid w:val="00924969"/>
    <w:rsid w:val="00925673"/>
    <w:rsid w:val="00926E8E"/>
    <w:rsid w:val="00934AAF"/>
    <w:rsid w:val="0093623C"/>
    <w:rsid w:val="0094218E"/>
    <w:rsid w:val="009438FE"/>
    <w:rsid w:val="00945597"/>
    <w:rsid w:val="00946138"/>
    <w:rsid w:val="0094732A"/>
    <w:rsid w:val="00947C05"/>
    <w:rsid w:val="00950CDE"/>
    <w:rsid w:val="009511F2"/>
    <w:rsid w:val="00953FB3"/>
    <w:rsid w:val="0095493A"/>
    <w:rsid w:val="009570B3"/>
    <w:rsid w:val="009574F2"/>
    <w:rsid w:val="00961AB8"/>
    <w:rsid w:val="00963C11"/>
    <w:rsid w:val="00963DBC"/>
    <w:rsid w:val="009640F3"/>
    <w:rsid w:val="00964E36"/>
    <w:rsid w:val="00965C82"/>
    <w:rsid w:val="00965F13"/>
    <w:rsid w:val="00970523"/>
    <w:rsid w:val="0097685C"/>
    <w:rsid w:val="0098203F"/>
    <w:rsid w:val="00983447"/>
    <w:rsid w:val="009843DB"/>
    <w:rsid w:val="00984738"/>
    <w:rsid w:val="00987B9E"/>
    <w:rsid w:val="00987C2C"/>
    <w:rsid w:val="009909E4"/>
    <w:rsid w:val="00992C7B"/>
    <w:rsid w:val="00992E34"/>
    <w:rsid w:val="00992EA5"/>
    <w:rsid w:val="00992EF4"/>
    <w:rsid w:val="00996B47"/>
    <w:rsid w:val="009A082C"/>
    <w:rsid w:val="009A14E3"/>
    <w:rsid w:val="009A3DAF"/>
    <w:rsid w:val="009A692D"/>
    <w:rsid w:val="009A6E33"/>
    <w:rsid w:val="009A71E0"/>
    <w:rsid w:val="009A7F51"/>
    <w:rsid w:val="009B4DC9"/>
    <w:rsid w:val="009B7B3F"/>
    <w:rsid w:val="009C4BC4"/>
    <w:rsid w:val="009C69D0"/>
    <w:rsid w:val="009C7DD8"/>
    <w:rsid w:val="009D08E3"/>
    <w:rsid w:val="009D4680"/>
    <w:rsid w:val="009D48E6"/>
    <w:rsid w:val="009D5279"/>
    <w:rsid w:val="009E1EC1"/>
    <w:rsid w:val="009E2F7C"/>
    <w:rsid w:val="009F14C6"/>
    <w:rsid w:val="009F3702"/>
    <w:rsid w:val="009F4D08"/>
    <w:rsid w:val="009F5EB5"/>
    <w:rsid w:val="009F68C0"/>
    <w:rsid w:val="009F730B"/>
    <w:rsid w:val="009F7E2D"/>
    <w:rsid w:val="00A0015B"/>
    <w:rsid w:val="00A02A9B"/>
    <w:rsid w:val="00A07136"/>
    <w:rsid w:val="00A07E59"/>
    <w:rsid w:val="00A12E36"/>
    <w:rsid w:val="00A16FC9"/>
    <w:rsid w:val="00A177DF"/>
    <w:rsid w:val="00A17F59"/>
    <w:rsid w:val="00A22152"/>
    <w:rsid w:val="00A23D8A"/>
    <w:rsid w:val="00A24CAE"/>
    <w:rsid w:val="00A26C73"/>
    <w:rsid w:val="00A405A1"/>
    <w:rsid w:val="00A408EE"/>
    <w:rsid w:val="00A410F9"/>
    <w:rsid w:val="00A4170E"/>
    <w:rsid w:val="00A41BE1"/>
    <w:rsid w:val="00A42CC0"/>
    <w:rsid w:val="00A43956"/>
    <w:rsid w:val="00A43D34"/>
    <w:rsid w:val="00A46A05"/>
    <w:rsid w:val="00A54618"/>
    <w:rsid w:val="00A55950"/>
    <w:rsid w:val="00A57AE5"/>
    <w:rsid w:val="00A64B3D"/>
    <w:rsid w:val="00A64CF3"/>
    <w:rsid w:val="00A6528E"/>
    <w:rsid w:val="00A67B42"/>
    <w:rsid w:val="00A71D23"/>
    <w:rsid w:val="00A73971"/>
    <w:rsid w:val="00A73D2C"/>
    <w:rsid w:val="00A7406E"/>
    <w:rsid w:val="00A75FCD"/>
    <w:rsid w:val="00A847F6"/>
    <w:rsid w:val="00A852E6"/>
    <w:rsid w:val="00A86C45"/>
    <w:rsid w:val="00A878EF"/>
    <w:rsid w:val="00A911EE"/>
    <w:rsid w:val="00A91FE6"/>
    <w:rsid w:val="00A926E8"/>
    <w:rsid w:val="00A92B0F"/>
    <w:rsid w:val="00A96590"/>
    <w:rsid w:val="00A96986"/>
    <w:rsid w:val="00A97887"/>
    <w:rsid w:val="00AA271C"/>
    <w:rsid w:val="00AA5423"/>
    <w:rsid w:val="00AA5635"/>
    <w:rsid w:val="00AA6B55"/>
    <w:rsid w:val="00AB0D15"/>
    <w:rsid w:val="00AB4849"/>
    <w:rsid w:val="00AB4DF2"/>
    <w:rsid w:val="00AB5BBB"/>
    <w:rsid w:val="00AB5F80"/>
    <w:rsid w:val="00AB70F5"/>
    <w:rsid w:val="00AB754C"/>
    <w:rsid w:val="00AB79B5"/>
    <w:rsid w:val="00AC35FA"/>
    <w:rsid w:val="00AC5238"/>
    <w:rsid w:val="00AC56AE"/>
    <w:rsid w:val="00AC75F6"/>
    <w:rsid w:val="00AD0759"/>
    <w:rsid w:val="00AD0D40"/>
    <w:rsid w:val="00AD12BF"/>
    <w:rsid w:val="00AD2F4B"/>
    <w:rsid w:val="00AD5AEB"/>
    <w:rsid w:val="00AE0721"/>
    <w:rsid w:val="00AE3685"/>
    <w:rsid w:val="00AE44F3"/>
    <w:rsid w:val="00AE489A"/>
    <w:rsid w:val="00AE7338"/>
    <w:rsid w:val="00AE7703"/>
    <w:rsid w:val="00AF2B1B"/>
    <w:rsid w:val="00AF52C4"/>
    <w:rsid w:val="00AF5987"/>
    <w:rsid w:val="00AF7BCA"/>
    <w:rsid w:val="00B010EB"/>
    <w:rsid w:val="00B01A8F"/>
    <w:rsid w:val="00B0260E"/>
    <w:rsid w:val="00B036EC"/>
    <w:rsid w:val="00B043ED"/>
    <w:rsid w:val="00B04BD1"/>
    <w:rsid w:val="00B06064"/>
    <w:rsid w:val="00B10F09"/>
    <w:rsid w:val="00B147FE"/>
    <w:rsid w:val="00B1486E"/>
    <w:rsid w:val="00B16E2F"/>
    <w:rsid w:val="00B174FA"/>
    <w:rsid w:val="00B23191"/>
    <w:rsid w:val="00B2670E"/>
    <w:rsid w:val="00B271AF"/>
    <w:rsid w:val="00B30800"/>
    <w:rsid w:val="00B3420D"/>
    <w:rsid w:val="00B406C9"/>
    <w:rsid w:val="00B41208"/>
    <w:rsid w:val="00B45713"/>
    <w:rsid w:val="00B523DF"/>
    <w:rsid w:val="00B54436"/>
    <w:rsid w:val="00B54617"/>
    <w:rsid w:val="00B547F8"/>
    <w:rsid w:val="00B55649"/>
    <w:rsid w:val="00B55820"/>
    <w:rsid w:val="00B56A70"/>
    <w:rsid w:val="00B57CB1"/>
    <w:rsid w:val="00B60947"/>
    <w:rsid w:val="00B60EB1"/>
    <w:rsid w:val="00B661E7"/>
    <w:rsid w:val="00B67E00"/>
    <w:rsid w:val="00B7269E"/>
    <w:rsid w:val="00B76AFC"/>
    <w:rsid w:val="00B85516"/>
    <w:rsid w:val="00B930BE"/>
    <w:rsid w:val="00B94849"/>
    <w:rsid w:val="00B94A61"/>
    <w:rsid w:val="00B94C08"/>
    <w:rsid w:val="00B96874"/>
    <w:rsid w:val="00BA2140"/>
    <w:rsid w:val="00BA4FB7"/>
    <w:rsid w:val="00BA562E"/>
    <w:rsid w:val="00BA59A6"/>
    <w:rsid w:val="00BA61D8"/>
    <w:rsid w:val="00BA6DF8"/>
    <w:rsid w:val="00BA6F2D"/>
    <w:rsid w:val="00BA7006"/>
    <w:rsid w:val="00BA724B"/>
    <w:rsid w:val="00BB2B09"/>
    <w:rsid w:val="00BB3726"/>
    <w:rsid w:val="00BB71EF"/>
    <w:rsid w:val="00BC0E68"/>
    <w:rsid w:val="00BC18E0"/>
    <w:rsid w:val="00BC2E50"/>
    <w:rsid w:val="00BC3CE8"/>
    <w:rsid w:val="00BC496E"/>
    <w:rsid w:val="00BC58D4"/>
    <w:rsid w:val="00BC65B7"/>
    <w:rsid w:val="00BC69C8"/>
    <w:rsid w:val="00BD0DB7"/>
    <w:rsid w:val="00BD24C7"/>
    <w:rsid w:val="00BD40B5"/>
    <w:rsid w:val="00BD5581"/>
    <w:rsid w:val="00BD7A69"/>
    <w:rsid w:val="00BE0B07"/>
    <w:rsid w:val="00BE384E"/>
    <w:rsid w:val="00BE4741"/>
    <w:rsid w:val="00BE4CB2"/>
    <w:rsid w:val="00BE67BD"/>
    <w:rsid w:val="00BF3AEF"/>
    <w:rsid w:val="00BF3BEA"/>
    <w:rsid w:val="00BF3CD9"/>
    <w:rsid w:val="00BF4F4B"/>
    <w:rsid w:val="00BF53DF"/>
    <w:rsid w:val="00BF6AFB"/>
    <w:rsid w:val="00C01A2E"/>
    <w:rsid w:val="00C057FA"/>
    <w:rsid w:val="00C0796B"/>
    <w:rsid w:val="00C11D27"/>
    <w:rsid w:val="00C209BC"/>
    <w:rsid w:val="00C228E5"/>
    <w:rsid w:val="00C251EF"/>
    <w:rsid w:val="00C254BB"/>
    <w:rsid w:val="00C27AFF"/>
    <w:rsid w:val="00C33D51"/>
    <w:rsid w:val="00C34FF4"/>
    <w:rsid w:val="00C35D09"/>
    <w:rsid w:val="00C37A08"/>
    <w:rsid w:val="00C40707"/>
    <w:rsid w:val="00C4095A"/>
    <w:rsid w:val="00C425C1"/>
    <w:rsid w:val="00C43B7A"/>
    <w:rsid w:val="00C472DA"/>
    <w:rsid w:val="00C474F9"/>
    <w:rsid w:val="00C50F48"/>
    <w:rsid w:val="00C538AC"/>
    <w:rsid w:val="00C5540E"/>
    <w:rsid w:val="00C62A22"/>
    <w:rsid w:val="00C63D04"/>
    <w:rsid w:val="00C66118"/>
    <w:rsid w:val="00C733E3"/>
    <w:rsid w:val="00C75D76"/>
    <w:rsid w:val="00C82244"/>
    <w:rsid w:val="00C82727"/>
    <w:rsid w:val="00C832BA"/>
    <w:rsid w:val="00C84E3E"/>
    <w:rsid w:val="00C86A27"/>
    <w:rsid w:val="00C8749B"/>
    <w:rsid w:val="00C94802"/>
    <w:rsid w:val="00C950E2"/>
    <w:rsid w:val="00C95A32"/>
    <w:rsid w:val="00CA19B8"/>
    <w:rsid w:val="00CA2E0C"/>
    <w:rsid w:val="00CA487D"/>
    <w:rsid w:val="00CA49D9"/>
    <w:rsid w:val="00CA73C7"/>
    <w:rsid w:val="00CB13A2"/>
    <w:rsid w:val="00CB1583"/>
    <w:rsid w:val="00CB3979"/>
    <w:rsid w:val="00CB59D8"/>
    <w:rsid w:val="00CB71B5"/>
    <w:rsid w:val="00CB79E8"/>
    <w:rsid w:val="00CC1C93"/>
    <w:rsid w:val="00CC298D"/>
    <w:rsid w:val="00CC2DE8"/>
    <w:rsid w:val="00CC30F6"/>
    <w:rsid w:val="00CC5430"/>
    <w:rsid w:val="00CC7C5E"/>
    <w:rsid w:val="00CD2A25"/>
    <w:rsid w:val="00CD3B9F"/>
    <w:rsid w:val="00CD44B5"/>
    <w:rsid w:val="00CD55DD"/>
    <w:rsid w:val="00CD68E7"/>
    <w:rsid w:val="00CD79BB"/>
    <w:rsid w:val="00CE1A11"/>
    <w:rsid w:val="00CE1B5E"/>
    <w:rsid w:val="00CE27B0"/>
    <w:rsid w:val="00CE2C20"/>
    <w:rsid w:val="00CE5969"/>
    <w:rsid w:val="00CE74BB"/>
    <w:rsid w:val="00CF3730"/>
    <w:rsid w:val="00CF3B41"/>
    <w:rsid w:val="00CF3C04"/>
    <w:rsid w:val="00CF45B9"/>
    <w:rsid w:val="00CF472A"/>
    <w:rsid w:val="00CF6EDD"/>
    <w:rsid w:val="00CF7140"/>
    <w:rsid w:val="00CF7BFA"/>
    <w:rsid w:val="00D017A4"/>
    <w:rsid w:val="00D024F8"/>
    <w:rsid w:val="00D03E09"/>
    <w:rsid w:val="00D05350"/>
    <w:rsid w:val="00D060DF"/>
    <w:rsid w:val="00D101CC"/>
    <w:rsid w:val="00D112CE"/>
    <w:rsid w:val="00D13031"/>
    <w:rsid w:val="00D142A4"/>
    <w:rsid w:val="00D17B04"/>
    <w:rsid w:val="00D20E17"/>
    <w:rsid w:val="00D2278E"/>
    <w:rsid w:val="00D2319E"/>
    <w:rsid w:val="00D23E37"/>
    <w:rsid w:val="00D25FAE"/>
    <w:rsid w:val="00D326A4"/>
    <w:rsid w:val="00D34D75"/>
    <w:rsid w:val="00D35296"/>
    <w:rsid w:val="00D37440"/>
    <w:rsid w:val="00D400B0"/>
    <w:rsid w:val="00D438F3"/>
    <w:rsid w:val="00D4525A"/>
    <w:rsid w:val="00D5100A"/>
    <w:rsid w:val="00D53198"/>
    <w:rsid w:val="00D552E6"/>
    <w:rsid w:val="00D57A64"/>
    <w:rsid w:val="00D63A26"/>
    <w:rsid w:val="00D64D41"/>
    <w:rsid w:val="00D65520"/>
    <w:rsid w:val="00D815E0"/>
    <w:rsid w:val="00D82023"/>
    <w:rsid w:val="00D8319F"/>
    <w:rsid w:val="00D91CD4"/>
    <w:rsid w:val="00D9733F"/>
    <w:rsid w:val="00D97E16"/>
    <w:rsid w:val="00DA18CD"/>
    <w:rsid w:val="00DA3207"/>
    <w:rsid w:val="00DA527A"/>
    <w:rsid w:val="00DA5CCB"/>
    <w:rsid w:val="00DA60A9"/>
    <w:rsid w:val="00DA7ABE"/>
    <w:rsid w:val="00DC07C1"/>
    <w:rsid w:val="00DC337C"/>
    <w:rsid w:val="00DC42E0"/>
    <w:rsid w:val="00DC485C"/>
    <w:rsid w:val="00DC51E1"/>
    <w:rsid w:val="00DC5AB8"/>
    <w:rsid w:val="00DC7A4E"/>
    <w:rsid w:val="00DD0DA9"/>
    <w:rsid w:val="00DD0FBF"/>
    <w:rsid w:val="00DD1BC6"/>
    <w:rsid w:val="00DD2276"/>
    <w:rsid w:val="00DD5E4E"/>
    <w:rsid w:val="00DD6446"/>
    <w:rsid w:val="00DD6CC3"/>
    <w:rsid w:val="00DE1BE7"/>
    <w:rsid w:val="00DE405F"/>
    <w:rsid w:val="00DF0CCA"/>
    <w:rsid w:val="00DF398B"/>
    <w:rsid w:val="00DF67AF"/>
    <w:rsid w:val="00DF7C4A"/>
    <w:rsid w:val="00E02501"/>
    <w:rsid w:val="00E03FBF"/>
    <w:rsid w:val="00E109EE"/>
    <w:rsid w:val="00E13F08"/>
    <w:rsid w:val="00E158ED"/>
    <w:rsid w:val="00E1667A"/>
    <w:rsid w:val="00E214DB"/>
    <w:rsid w:val="00E2507E"/>
    <w:rsid w:val="00E25303"/>
    <w:rsid w:val="00E25BF8"/>
    <w:rsid w:val="00E34132"/>
    <w:rsid w:val="00E37E26"/>
    <w:rsid w:val="00E402A6"/>
    <w:rsid w:val="00E40A2B"/>
    <w:rsid w:val="00E42DF5"/>
    <w:rsid w:val="00E43600"/>
    <w:rsid w:val="00E43855"/>
    <w:rsid w:val="00E45303"/>
    <w:rsid w:val="00E45C1B"/>
    <w:rsid w:val="00E47EE8"/>
    <w:rsid w:val="00E50917"/>
    <w:rsid w:val="00E52973"/>
    <w:rsid w:val="00E52C08"/>
    <w:rsid w:val="00E57D1B"/>
    <w:rsid w:val="00E60545"/>
    <w:rsid w:val="00E642A0"/>
    <w:rsid w:val="00E67963"/>
    <w:rsid w:val="00E70399"/>
    <w:rsid w:val="00E7187C"/>
    <w:rsid w:val="00E72843"/>
    <w:rsid w:val="00E7391F"/>
    <w:rsid w:val="00E76639"/>
    <w:rsid w:val="00E808BB"/>
    <w:rsid w:val="00E80B7F"/>
    <w:rsid w:val="00E923D1"/>
    <w:rsid w:val="00E92A5F"/>
    <w:rsid w:val="00E941B5"/>
    <w:rsid w:val="00EA2490"/>
    <w:rsid w:val="00EA3074"/>
    <w:rsid w:val="00EA32BF"/>
    <w:rsid w:val="00EA4C2B"/>
    <w:rsid w:val="00EA54DB"/>
    <w:rsid w:val="00EA6965"/>
    <w:rsid w:val="00EA7BAB"/>
    <w:rsid w:val="00EB159D"/>
    <w:rsid w:val="00EB166F"/>
    <w:rsid w:val="00EB6171"/>
    <w:rsid w:val="00EB6C7A"/>
    <w:rsid w:val="00EC06BB"/>
    <w:rsid w:val="00EC2019"/>
    <w:rsid w:val="00EC2805"/>
    <w:rsid w:val="00EC6912"/>
    <w:rsid w:val="00EC6D51"/>
    <w:rsid w:val="00ED1565"/>
    <w:rsid w:val="00ED22A7"/>
    <w:rsid w:val="00ED37F1"/>
    <w:rsid w:val="00ED75D7"/>
    <w:rsid w:val="00EE239B"/>
    <w:rsid w:val="00EE481B"/>
    <w:rsid w:val="00EE64AE"/>
    <w:rsid w:val="00EE76D6"/>
    <w:rsid w:val="00EE7711"/>
    <w:rsid w:val="00EF1FD7"/>
    <w:rsid w:val="00EF357D"/>
    <w:rsid w:val="00EF5827"/>
    <w:rsid w:val="00EF5A8D"/>
    <w:rsid w:val="00EF6F42"/>
    <w:rsid w:val="00EF75C7"/>
    <w:rsid w:val="00EF77BE"/>
    <w:rsid w:val="00F00A76"/>
    <w:rsid w:val="00F02DAC"/>
    <w:rsid w:val="00F07FE6"/>
    <w:rsid w:val="00F131E2"/>
    <w:rsid w:val="00F1507B"/>
    <w:rsid w:val="00F21176"/>
    <w:rsid w:val="00F2229F"/>
    <w:rsid w:val="00F30538"/>
    <w:rsid w:val="00F32D4E"/>
    <w:rsid w:val="00F3546F"/>
    <w:rsid w:val="00F360A1"/>
    <w:rsid w:val="00F40340"/>
    <w:rsid w:val="00F409BB"/>
    <w:rsid w:val="00F40DF2"/>
    <w:rsid w:val="00F41832"/>
    <w:rsid w:val="00F43F1E"/>
    <w:rsid w:val="00F47F6F"/>
    <w:rsid w:val="00F500F4"/>
    <w:rsid w:val="00F55C25"/>
    <w:rsid w:val="00F567B3"/>
    <w:rsid w:val="00F56BB1"/>
    <w:rsid w:val="00F616FC"/>
    <w:rsid w:val="00F6409F"/>
    <w:rsid w:val="00F64F30"/>
    <w:rsid w:val="00F6514C"/>
    <w:rsid w:val="00F6776D"/>
    <w:rsid w:val="00F67950"/>
    <w:rsid w:val="00F67ED5"/>
    <w:rsid w:val="00F7197F"/>
    <w:rsid w:val="00F71AE7"/>
    <w:rsid w:val="00F73BE9"/>
    <w:rsid w:val="00F80324"/>
    <w:rsid w:val="00F8084B"/>
    <w:rsid w:val="00F867D3"/>
    <w:rsid w:val="00F86A56"/>
    <w:rsid w:val="00F878CB"/>
    <w:rsid w:val="00F87D08"/>
    <w:rsid w:val="00F90A0B"/>
    <w:rsid w:val="00F92EB0"/>
    <w:rsid w:val="00F94F3B"/>
    <w:rsid w:val="00F952A0"/>
    <w:rsid w:val="00F95809"/>
    <w:rsid w:val="00F95D4D"/>
    <w:rsid w:val="00F960CD"/>
    <w:rsid w:val="00F97A4E"/>
    <w:rsid w:val="00FA1AD4"/>
    <w:rsid w:val="00FA5AC4"/>
    <w:rsid w:val="00FB0266"/>
    <w:rsid w:val="00FB048B"/>
    <w:rsid w:val="00FB0F5F"/>
    <w:rsid w:val="00FB18D4"/>
    <w:rsid w:val="00FB26BE"/>
    <w:rsid w:val="00FB3921"/>
    <w:rsid w:val="00FB454F"/>
    <w:rsid w:val="00FC0248"/>
    <w:rsid w:val="00FC1489"/>
    <w:rsid w:val="00FC2244"/>
    <w:rsid w:val="00FC43D1"/>
    <w:rsid w:val="00FC7CB3"/>
    <w:rsid w:val="00FD2938"/>
    <w:rsid w:val="00FD3A51"/>
    <w:rsid w:val="00FD47BE"/>
    <w:rsid w:val="00FD4F73"/>
    <w:rsid w:val="00FD5257"/>
    <w:rsid w:val="00FD56A2"/>
    <w:rsid w:val="00FD5B50"/>
    <w:rsid w:val="00FD7D8D"/>
    <w:rsid w:val="00FE004C"/>
    <w:rsid w:val="00FF02E8"/>
    <w:rsid w:val="00FF3C91"/>
    <w:rsid w:val="00FF4010"/>
    <w:rsid w:val="00FF45FC"/>
    <w:rsid w:val="00FF67A8"/>
    <w:rsid w:val="00FF7C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5:docId w15:val="{10984D94-F14E-4B1E-B1BF-A9141D0D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8"/>
    <w:qFormat/>
    <w:rsid w:val="008B002A"/>
    <w:pPr>
      <w:suppressAutoHyphens/>
    </w:pPr>
    <w:rPr>
      <w:rFonts w:ascii="Arial" w:hAnsi="Arial" w:cs="Arial"/>
      <w:sz w:val="22"/>
      <w:szCs w:val="24"/>
      <w:lang w:eastAsia="ar-SA"/>
    </w:rPr>
  </w:style>
  <w:style w:type="paragraph" w:styleId="Titre1">
    <w:name w:val="heading 1"/>
    <w:basedOn w:val="Normal"/>
    <w:next w:val="Normal"/>
    <w:qFormat/>
    <w:rsid w:val="00CC2DE8"/>
    <w:pPr>
      <w:keepNext/>
      <w:numPr>
        <w:numId w:val="1"/>
      </w:numPr>
      <w:spacing w:before="60" w:after="60"/>
      <w:outlineLvl w:val="0"/>
    </w:pPr>
    <w:rPr>
      <w:b/>
      <w:color w:val="C0504D"/>
      <w:sz w:val="34"/>
      <w:szCs w:val="40"/>
    </w:rPr>
  </w:style>
  <w:style w:type="paragraph" w:styleId="Titre2">
    <w:name w:val="heading 2"/>
    <w:basedOn w:val="Normal"/>
    <w:next w:val="Normal"/>
    <w:link w:val="Titre2Car"/>
    <w:uiPriority w:val="9"/>
    <w:unhideWhenUsed/>
    <w:qFormat/>
    <w:rsid w:val="00650485"/>
    <w:pPr>
      <w:keepNext/>
      <w:spacing w:before="60" w:after="60"/>
      <w:outlineLvl w:val="1"/>
    </w:pPr>
    <w:rPr>
      <w:b/>
      <w:color w:val="002060"/>
      <w:sz w:val="30"/>
    </w:rPr>
  </w:style>
  <w:style w:type="paragraph" w:styleId="Titre3">
    <w:name w:val="heading 3"/>
    <w:basedOn w:val="Normal"/>
    <w:next w:val="Normal"/>
    <w:link w:val="Titre3Car"/>
    <w:uiPriority w:val="9"/>
    <w:semiHidden/>
    <w:unhideWhenUsed/>
    <w:qFormat/>
    <w:rsid w:val="008F687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sz w:val="28"/>
      <w:szCs w:val="28"/>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000000"/>
      <w:sz w:val="28"/>
      <w:szCs w:val="28"/>
    </w:rPr>
  </w:style>
  <w:style w:type="character" w:customStyle="1" w:styleId="WW8Num3z0">
    <w:name w:val="WW8Num3z0"/>
  </w:style>
  <w:style w:type="character" w:customStyle="1" w:styleId="WW8Num4z0">
    <w:name w:val="WW8Num4z0"/>
    <w:rPr>
      <w:rFonts w:hint="default"/>
    </w:rPr>
  </w:style>
  <w:style w:type="character" w:customStyle="1" w:styleId="WW8Num5z0">
    <w:name w:val="WW8Num5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sz w:val="28"/>
      <w:szCs w:val="2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Policepardfaut1">
    <w:name w:val="Police par défaut1"/>
  </w:style>
  <w:style w:type="character" w:styleId="Lienhypertexte">
    <w:name w:val="Hyperlink"/>
    <w:uiPriority w:val="99"/>
    <w:rPr>
      <w:rFonts w:cs="Times New Roman"/>
      <w:color w:val="0000FF"/>
      <w:u w:val="single"/>
    </w:rPr>
  </w:style>
  <w:style w:type="character" w:styleId="lev">
    <w:name w:val="Strong"/>
    <w:qFormat/>
    <w:rPr>
      <w:rFonts w:cs="Times New Roman"/>
      <w:b/>
      <w:bCs/>
    </w:rPr>
  </w:style>
  <w:style w:type="character" w:customStyle="1" w:styleId="PieddepageCar">
    <w:name w:val="Pied de page Car"/>
    <w:rPr>
      <w:rFonts w:ascii="Arial" w:hAnsi="Arial" w:cs="Times New Roman"/>
      <w:sz w:val="24"/>
      <w:szCs w:val="24"/>
    </w:rPr>
  </w:style>
  <w:style w:type="character" w:styleId="Numrodepage">
    <w:name w:val="page number"/>
    <w:rPr>
      <w:rFonts w:cs="Times New Roman"/>
    </w:rPr>
  </w:style>
  <w:style w:type="character" w:customStyle="1" w:styleId="En-tteCar">
    <w:name w:val="En-tête Car"/>
    <w:rPr>
      <w:rFonts w:ascii="Arial" w:hAnsi="Arial" w:cs="Times New Roman"/>
      <w:sz w:val="24"/>
      <w:szCs w:val="24"/>
    </w:rPr>
  </w:style>
  <w:style w:type="character" w:customStyle="1" w:styleId="FontStyle150">
    <w:name w:val="Font Style150"/>
    <w:rPr>
      <w:rFonts w:ascii="Arial" w:hAnsi="Arial" w:cs="Arial"/>
      <w:color w:val="000000"/>
      <w:sz w:val="18"/>
      <w:szCs w:val="18"/>
    </w:rPr>
  </w:style>
  <w:style w:type="character" w:customStyle="1" w:styleId="FontStyle108">
    <w:name w:val="Font Style108"/>
    <w:rPr>
      <w:rFonts w:ascii="Arial" w:hAnsi="Arial" w:cs="Arial"/>
      <w:i/>
      <w:iCs/>
      <w:color w:val="000000"/>
      <w:sz w:val="20"/>
      <w:szCs w:val="20"/>
    </w:rPr>
  </w:style>
  <w:style w:type="character" w:customStyle="1" w:styleId="FontStyle116">
    <w:name w:val="Font Style116"/>
    <w:rPr>
      <w:rFonts w:ascii="Arial" w:hAnsi="Arial" w:cs="Arial"/>
      <w:b/>
      <w:bCs/>
      <w:i/>
      <w:iCs/>
      <w:color w:val="000000"/>
      <w:sz w:val="16"/>
      <w:szCs w:val="16"/>
    </w:rPr>
  </w:style>
  <w:style w:type="character" w:customStyle="1" w:styleId="FontStyle117">
    <w:name w:val="Font Style117"/>
    <w:rPr>
      <w:rFonts w:ascii="Arial" w:hAnsi="Arial" w:cs="Arial"/>
      <w:i/>
      <w:iCs/>
      <w:color w:val="000000"/>
      <w:sz w:val="16"/>
      <w:szCs w:val="16"/>
    </w:rPr>
  </w:style>
  <w:style w:type="character" w:customStyle="1" w:styleId="FontStyle126">
    <w:name w:val="Font Style126"/>
    <w:rPr>
      <w:rFonts w:ascii="Arial" w:hAnsi="Arial" w:cs="Arial"/>
      <w:i/>
      <w:iCs/>
      <w:color w:val="000000"/>
      <w:sz w:val="16"/>
      <w:szCs w:val="16"/>
    </w:rPr>
  </w:style>
  <w:style w:type="character" w:customStyle="1" w:styleId="FontStyle139">
    <w:name w:val="Font Style139"/>
    <w:rPr>
      <w:rFonts w:ascii="Arial" w:hAnsi="Arial" w:cs="Arial"/>
      <w:color w:val="000000"/>
      <w:spacing w:val="-10"/>
      <w:sz w:val="40"/>
      <w:szCs w:val="40"/>
    </w:rPr>
  </w:style>
  <w:style w:type="character" w:customStyle="1" w:styleId="FontStyle143">
    <w:name w:val="Font Style143"/>
    <w:rPr>
      <w:rFonts w:ascii="Arial" w:hAnsi="Arial" w:cs="Arial"/>
      <w:b/>
      <w:bCs/>
      <w:color w:val="000000"/>
      <w:sz w:val="22"/>
      <w:szCs w:val="22"/>
    </w:rPr>
  </w:style>
  <w:style w:type="character" w:customStyle="1" w:styleId="FontStyle151">
    <w:name w:val="Font Style151"/>
    <w:rPr>
      <w:rFonts w:ascii="Arial Black" w:hAnsi="Arial Black" w:cs="Arial Black"/>
      <w:color w:val="000000"/>
      <w:sz w:val="18"/>
      <w:szCs w:val="18"/>
    </w:rPr>
  </w:style>
  <w:style w:type="character" w:customStyle="1" w:styleId="FontStyle109">
    <w:name w:val="Font Style109"/>
    <w:rPr>
      <w:rFonts w:ascii="Arial" w:hAnsi="Arial" w:cs="Arial"/>
      <w:color w:val="000000"/>
      <w:sz w:val="14"/>
      <w:szCs w:val="14"/>
    </w:rPr>
  </w:style>
  <w:style w:type="character" w:customStyle="1" w:styleId="FontStyle110">
    <w:name w:val="Font Style110"/>
    <w:rPr>
      <w:rFonts w:ascii="Arial" w:hAnsi="Arial" w:cs="Arial"/>
      <w:b/>
      <w:bCs/>
      <w:color w:val="000000"/>
      <w:sz w:val="16"/>
      <w:szCs w:val="16"/>
    </w:rPr>
  </w:style>
  <w:style w:type="character" w:customStyle="1" w:styleId="FontStyle161">
    <w:name w:val="Font Style161"/>
    <w:rPr>
      <w:rFonts w:ascii="Arial" w:hAnsi="Arial" w:cs="Arial"/>
      <w:color w:val="000000"/>
      <w:sz w:val="12"/>
      <w:szCs w:val="12"/>
    </w:rPr>
  </w:style>
  <w:style w:type="character" w:customStyle="1" w:styleId="FontStyle111">
    <w:name w:val="Font Style111"/>
    <w:rPr>
      <w:rFonts w:ascii="Arial" w:hAnsi="Arial" w:cs="Arial"/>
      <w:color w:val="000000"/>
      <w:sz w:val="12"/>
      <w:szCs w:val="12"/>
    </w:rPr>
  </w:style>
  <w:style w:type="character" w:customStyle="1" w:styleId="FontStyle112">
    <w:name w:val="Font Style112"/>
    <w:rPr>
      <w:rFonts w:ascii="Arial" w:hAnsi="Arial" w:cs="Arial"/>
      <w:color w:val="000000"/>
      <w:spacing w:val="-10"/>
      <w:sz w:val="32"/>
      <w:szCs w:val="32"/>
    </w:rPr>
  </w:style>
  <w:style w:type="character" w:customStyle="1" w:styleId="FontStyle113">
    <w:name w:val="Font Style113"/>
    <w:rPr>
      <w:rFonts w:ascii="Arial Black" w:hAnsi="Arial Black" w:cs="Arial Black"/>
      <w:i/>
      <w:iCs/>
      <w:smallCaps/>
      <w:color w:val="000000"/>
      <w:sz w:val="18"/>
      <w:szCs w:val="18"/>
    </w:rPr>
  </w:style>
  <w:style w:type="character" w:customStyle="1" w:styleId="FontStyle120">
    <w:name w:val="Font Style120"/>
    <w:rPr>
      <w:rFonts w:ascii="Arial" w:hAnsi="Arial" w:cs="Arial"/>
      <w:smallCaps/>
      <w:color w:val="000000"/>
      <w:w w:val="150"/>
      <w:sz w:val="20"/>
      <w:szCs w:val="20"/>
    </w:rPr>
  </w:style>
  <w:style w:type="character" w:customStyle="1" w:styleId="FontStyle140">
    <w:name w:val="Font Style140"/>
    <w:rPr>
      <w:rFonts w:ascii="Arial" w:hAnsi="Arial" w:cs="Arial"/>
      <w:b/>
      <w:bCs/>
      <w:color w:val="000000"/>
      <w:sz w:val="18"/>
      <w:szCs w:val="18"/>
    </w:rPr>
  </w:style>
  <w:style w:type="character" w:customStyle="1" w:styleId="FontStyle152">
    <w:name w:val="Font Style152"/>
    <w:rPr>
      <w:rFonts w:ascii="Arial Black" w:hAnsi="Arial Black" w:cs="Arial Black"/>
      <w:color w:val="000000"/>
      <w:spacing w:val="50"/>
      <w:sz w:val="20"/>
      <w:szCs w:val="20"/>
    </w:rPr>
  </w:style>
  <w:style w:type="character" w:customStyle="1" w:styleId="FontStyle118">
    <w:name w:val="Font Style118"/>
    <w:rPr>
      <w:rFonts w:ascii="Arial" w:hAnsi="Arial" w:cs="Arial"/>
      <w:b/>
      <w:bCs/>
      <w:color w:val="000000"/>
      <w:sz w:val="18"/>
      <w:szCs w:val="18"/>
    </w:rPr>
  </w:style>
  <w:style w:type="character" w:customStyle="1" w:styleId="FontStyle162">
    <w:name w:val="Font Style162"/>
    <w:rPr>
      <w:rFonts w:ascii="Arial" w:hAnsi="Arial" w:cs="Arial"/>
      <w:b/>
      <w:bCs/>
      <w:color w:val="000000"/>
      <w:sz w:val="18"/>
      <w:szCs w:val="18"/>
    </w:rPr>
  </w:style>
  <w:style w:type="character" w:customStyle="1" w:styleId="FontStyle123">
    <w:name w:val="Font Style123"/>
    <w:rPr>
      <w:rFonts w:ascii="Arial" w:hAnsi="Arial" w:cs="Arial"/>
      <w:color w:val="000000"/>
      <w:sz w:val="18"/>
      <w:szCs w:val="18"/>
    </w:rPr>
  </w:style>
  <w:style w:type="character" w:customStyle="1" w:styleId="FontStyle156">
    <w:name w:val="Font Style156"/>
    <w:rPr>
      <w:rFonts w:ascii="Arial" w:hAnsi="Arial" w:cs="Arial"/>
      <w:i/>
      <w:iCs/>
      <w:color w:val="000000"/>
      <w:sz w:val="14"/>
      <w:szCs w:val="14"/>
    </w:rPr>
  </w:style>
  <w:style w:type="character" w:customStyle="1" w:styleId="FontStyle149">
    <w:name w:val="Font Style149"/>
    <w:rPr>
      <w:rFonts w:ascii="Arial Black" w:hAnsi="Arial Black" w:cs="Arial Black"/>
      <w:color w:val="000000"/>
      <w:sz w:val="34"/>
      <w:szCs w:val="34"/>
    </w:rPr>
  </w:style>
  <w:style w:type="character" w:customStyle="1" w:styleId="FontStyle121">
    <w:name w:val="Font Style121"/>
    <w:rPr>
      <w:rFonts w:ascii="Arial" w:hAnsi="Arial" w:cs="Arial"/>
      <w:b/>
      <w:bCs/>
      <w:color w:val="000000"/>
      <w:sz w:val="16"/>
      <w:szCs w:val="16"/>
    </w:rPr>
  </w:style>
  <w:style w:type="character" w:customStyle="1" w:styleId="FontStyle164">
    <w:name w:val="Font Style164"/>
    <w:rPr>
      <w:rFonts w:ascii="Arial" w:hAnsi="Arial" w:cs="Arial"/>
      <w:color w:val="000000"/>
      <w:sz w:val="16"/>
      <w:szCs w:val="16"/>
    </w:rPr>
  </w:style>
  <w:style w:type="character" w:customStyle="1" w:styleId="FontStyle119">
    <w:name w:val="Font Style119"/>
    <w:rPr>
      <w:rFonts w:ascii="Arial" w:hAnsi="Arial" w:cs="Arial"/>
      <w:smallCaps/>
      <w:color w:val="000000"/>
      <w:sz w:val="18"/>
      <w:szCs w:val="18"/>
    </w:rPr>
  </w:style>
  <w:style w:type="character" w:customStyle="1" w:styleId="FontStyle163">
    <w:name w:val="Font Style163"/>
    <w:rPr>
      <w:rFonts w:ascii="Arial" w:hAnsi="Arial" w:cs="Arial"/>
      <w:color w:val="000000"/>
      <w:sz w:val="18"/>
      <w:szCs w:val="18"/>
    </w:rPr>
  </w:style>
  <w:style w:type="character" w:customStyle="1" w:styleId="FontStyle153">
    <w:name w:val="Font Style153"/>
    <w:rPr>
      <w:rFonts w:ascii="Arial" w:hAnsi="Arial" w:cs="Arial"/>
      <w:i/>
      <w:iCs/>
      <w:color w:val="000000"/>
      <w:sz w:val="18"/>
      <w:szCs w:val="18"/>
    </w:rPr>
  </w:style>
  <w:style w:type="character" w:customStyle="1" w:styleId="FontStyle155">
    <w:name w:val="Font Style155"/>
    <w:rPr>
      <w:rFonts w:ascii="Arial" w:hAnsi="Arial" w:cs="Arial"/>
      <w:b/>
      <w:bCs/>
      <w:i/>
      <w:iCs/>
      <w:color w:val="000000"/>
      <w:sz w:val="18"/>
      <w:szCs w:val="18"/>
    </w:rPr>
  </w:style>
  <w:style w:type="character" w:customStyle="1" w:styleId="FontStyle127">
    <w:name w:val="Font Style127"/>
    <w:rPr>
      <w:rFonts w:ascii="Arial Narrow" w:hAnsi="Arial Narrow" w:cs="Arial Narrow"/>
      <w:smallCaps/>
      <w:color w:val="000000"/>
      <w:spacing w:val="20"/>
      <w:sz w:val="8"/>
      <w:szCs w:val="8"/>
    </w:rPr>
  </w:style>
  <w:style w:type="character" w:customStyle="1" w:styleId="FontStyle129">
    <w:name w:val="Font Style129"/>
    <w:rPr>
      <w:rFonts w:ascii="Arial" w:hAnsi="Arial" w:cs="Arial"/>
      <w:color w:val="000000"/>
      <w:sz w:val="22"/>
      <w:szCs w:val="22"/>
    </w:rPr>
  </w:style>
  <w:style w:type="character" w:customStyle="1" w:styleId="FontStyle130">
    <w:name w:val="Font Style130"/>
    <w:rPr>
      <w:rFonts w:ascii="Constantia" w:hAnsi="Constantia" w:cs="Constantia"/>
      <w:color w:val="000000"/>
      <w:sz w:val="16"/>
      <w:szCs w:val="16"/>
    </w:rPr>
  </w:style>
  <w:style w:type="character" w:customStyle="1" w:styleId="FontStyle131">
    <w:name w:val="Font Style131"/>
    <w:rPr>
      <w:rFonts w:ascii="Arial" w:hAnsi="Arial" w:cs="Arial"/>
      <w:color w:val="000000"/>
      <w:sz w:val="22"/>
      <w:szCs w:val="22"/>
    </w:rPr>
  </w:style>
  <w:style w:type="character" w:customStyle="1" w:styleId="FontStyle132">
    <w:name w:val="Font Style132"/>
    <w:rPr>
      <w:rFonts w:ascii="Arial" w:hAnsi="Arial" w:cs="Arial"/>
      <w:b/>
      <w:bCs/>
      <w:color w:val="000000"/>
      <w:spacing w:val="-10"/>
      <w:sz w:val="22"/>
      <w:szCs w:val="22"/>
    </w:rPr>
  </w:style>
  <w:style w:type="character" w:customStyle="1" w:styleId="FontStyle167">
    <w:name w:val="Font Style167"/>
    <w:rPr>
      <w:rFonts w:ascii="Franklin Gothic Demi" w:hAnsi="Franklin Gothic Demi" w:cs="Franklin Gothic Demi"/>
      <w:color w:val="000000"/>
      <w:sz w:val="8"/>
      <w:szCs w:val="8"/>
    </w:rPr>
  </w:style>
  <w:style w:type="character" w:customStyle="1" w:styleId="FontStyle133">
    <w:name w:val="Font Style133"/>
    <w:rPr>
      <w:rFonts w:ascii="Arial Black" w:hAnsi="Arial Black" w:cs="Arial Black"/>
      <w:color w:val="000000"/>
      <w:sz w:val="24"/>
      <w:szCs w:val="24"/>
    </w:rPr>
  </w:style>
  <w:style w:type="character" w:customStyle="1" w:styleId="FontStyle134">
    <w:name w:val="Font Style134"/>
    <w:rPr>
      <w:rFonts w:ascii="Arial Black" w:hAnsi="Arial Black" w:cs="Arial Black"/>
      <w:color w:val="000000"/>
      <w:sz w:val="14"/>
      <w:szCs w:val="14"/>
    </w:rPr>
  </w:style>
  <w:style w:type="character" w:customStyle="1" w:styleId="FontStyle141">
    <w:name w:val="Font Style141"/>
    <w:rPr>
      <w:rFonts w:ascii="Arial" w:hAnsi="Arial" w:cs="Arial"/>
      <w:color w:val="000000"/>
      <w:sz w:val="22"/>
      <w:szCs w:val="22"/>
    </w:rPr>
  </w:style>
  <w:style w:type="character" w:customStyle="1" w:styleId="FontStyle142">
    <w:name w:val="Font Style142"/>
    <w:rPr>
      <w:rFonts w:ascii="Arial" w:hAnsi="Arial" w:cs="Arial"/>
      <w:b/>
      <w:bCs/>
      <w:color w:val="000000"/>
      <w:sz w:val="16"/>
      <w:szCs w:val="16"/>
    </w:rPr>
  </w:style>
  <w:style w:type="character" w:customStyle="1" w:styleId="FontStyle154">
    <w:name w:val="Font Style154"/>
    <w:rPr>
      <w:rFonts w:ascii="Arial" w:hAnsi="Arial" w:cs="Arial"/>
      <w:b/>
      <w:bCs/>
      <w:color w:val="000000"/>
      <w:sz w:val="28"/>
      <w:szCs w:val="28"/>
    </w:rPr>
  </w:style>
  <w:style w:type="character" w:customStyle="1" w:styleId="FontStyle157">
    <w:name w:val="Font Style157"/>
    <w:rPr>
      <w:rFonts w:ascii="Arial" w:hAnsi="Arial" w:cs="Arial"/>
      <w:b/>
      <w:bCs/>
      <w:color w:val="000000"/>
      <w:spacing w:val="-30"/>
      <w:sz w:val="40"/>
      <w:szCs w:val="40"/>
    </w:rPr>
  </w:style>
  <w:style w:type="character" w:customStyle="1" w:styleId="FontStyle158">
    <w:name w:val="Font Style158"/>
    <w:rPr>
      <w:rFonts w:ascii="Constantia" w:hAnsi="Constantia" w:cs="Constantia"/>
      <w:b/>
      <w:bCs/>
      <w:i/>
      <w:iCs/>
      <w:color w:val="000000"/>
      <w:sz w:val="14"/>
      <w:szCs w:val="14"/>
    </w:rPr>
  </w:style>
  <w:style w:type="character" w:customStyle="1" w:styleId="FontStyle159">
    <w:name w:val="Font Style159"/>
    <w:rPr>
      <w:rFonts w:ascii="Arial" w:hAnsi="Arial" w:cs="Arial"/>
      <w:b/>
      <w:bCs/>
      <w:color w:val="000000"/>
      <w:spacing w:val="-20"/>
      <w:sz w:val="28"/>
      <w:szCs w:val="28"/>
    </w:rPr>
  </w:style>
  <w:style w:type="character" w:customStyle="1" w:styleId="FontStyle160">
    <w:name w:val="Font Style160"/>
    <w:rPr>
      <w:rFonts w:ascii="Arial" w:hAnsi="Arial" w:cs="Arial"/>
      <w:color w:val="000000"/>
      <w:sz w:val="50"/>
      <w:szCs w:val="50"/>
    </w:rPr>
  </w:style>
  <w:style w:type="character" w:customStyle="1" w:styleId="FontStyle165">
    <w:name w:val="Font Style165"/>
    <w:rPr>
      <w:rFonts w:ascii="Arial" w:hAnsi="Arial" w:cs="Arial"/>
      <w:b/>
      <w:bCs/>
      <w:i/>
      <w:iCs/>
      <w:color w:val="000000"/>
      <w:spacing w:val="-10"/>
      <w:sz w:val="14"/>
      <w:szCs w:val="14"/>
    </w:rPr>
  </w:style>
  <w:style w:type="character" w:customStyle="1" w:styleId="FontStyle166">
    <w:name w:val="Font Style166"/>
    <w:rPr>
      <w:rFonts w:ascii="Arial" w:hAnsi="Arial" w:cs="Arial"/>
      <w:b/>
      <w:bCs/>
      <w:color w:val="000000"/>
      <w:sz w:val="14"/>
      <w:szCs w:val="14"/>
    </w:rPr>
  </w:style>
  <w:style w:type="character" w:customStyle="1" w:styleId="FontStyle168">
    <w:name w:val="Font Style168"/>
    <w:rPr>
      <w:rFonts w:ascii="Arial" w:hAnsi="Arial" w:cs="Arial"/>
      <w:color w:val="000000"/>
      <w:sz w:val="10"/>
      <w:szCs w:val="10"/>
    </w:rPr>
  </w:style>
  <w:style w:type="character" w:customStyle="1" w:styleId="FontStyle172">
    <w:name w:val="Font Style172"/>
    <w:rPr>
      <w:rFonts w:ascii="Arial" w:hAnsi="Arial" w:cs="Arial"/>
      <w:color w:val="000000"/>
      <w:sz w:val="28"/>
      <w:szCs w:val="28"/>
    </w:rPr>
  </w:style>
  <w:style w:type="character" w:customStyle="1" w:styleId="FontStyle176">
    <w:name w:val="Font Style176"/>
    <w:rPr>
      <w:rFonts w:ascii="Arial" w:hAnsi="Arial" w:cs="Arial"/>
      <w:b/>
      <w:bCs/>
      <w:color w:val="000000"/>
      <w:sz w:val="14"/>
      <w:szCs w:val="14"/>
    </w:rPr>
  </w:style>
  <w:style w:type="character" w:customStyle="1" w:styleId="ExplorateurdedocumentsCar">
    <w:name w:val="Explorateur de documents Car"/>
    <w:rPr>
      <w:rFonts w:cs="Times New Roman"/>
      <w:sz w:val="2"/>
    </w:rPr>
  </w:style>
  <w:style w:type="character" w:customStyle="1" w:styleId="FontStyle122">
    <w:name w:val="Font Style122"/>
    <w:rPr>
      <w:rFonts w:ascii="Arial" w:hAnsi="Arial" w:cs="Arial"/>
      <w:color w:val="000000"/>
      <w:sz w:val="18"/>
      <w:szCs w:val="18"/>
    </w:rPr>
  </w:style>
  <w:style w:type="character" w:customStyle="1" w:styleId="FontStyle104">
    <w:name w:val="Font Style104"/>
    <w:rPr>
      <w:rFonts w:ascii="Arial" w:hAnsi="Arial" w:cs="Arial"/>
      <w:b/>
      <w:bCs/>
      <w:color w:val="000000"/>
      <w:sz w:val="24"/>
      <w:szCs w:val="24"/>
    </w:rPr>
  </w:style>
  <w:style w:type="character" w:customStyle="1" w:styleId="FontStyle105">
    <w:name w:val="Font Style105"/>
    <w:rPr>
      <w:rFonts w:ascii="Arial" w:hAnsi="Arial" w:cs="Arial"/>
      <w:i/>
      <w:iCs/>
      <w:color w:val="000000"/>
      <w:sz w:val="16"/>
      <w:szCs w:val="16"/>
    </w:rPr>
  </w:style>
  <w:style w:type="character" w:customStyle="1" w:styleId="FontStyle125">
    <w:name w:val="Font Style125"/>
    <w:rPr>
      <w:rFonts w:ascii="Arial" w:hAnsi="Arial" w:cs="Arial"/>
      <w:i/>
      <w:iCs/>
      <w:color w:val="000000"/>
      <w:sz w:val="18"/>
      <w:szCs w:val="18"/>
    </w:rPr>
  </w:style>
  <w:style w:type="character" w:customStyle="1" w:styleId="FontStyle96">
    <w:name w:val="Font Style96"/>
    <w:rPr>
      <w:rFonts w:ascii="Arial" w:hAnsi="Arial" w:cs="Arial"/>
      <w:b/>
      <w:bCs/>
      <w:i/>
      <w:iCs/>
      <w:color w:val="000000"/>
      <w:sz w:val="16"/>
      <w:szCs w:val="16"/>
    </w:rPr>
  </w:style>
  <w:style w:type="character" w:customStyle="1" w:styleId="FontStyle102">
    <w:name w:val="Font Style102"/>
    <w:rPr>
      <w:rFonts w:ascii="Arial" w:hAnsi="Arial" w:cs="Arial"/>
      <w:b/>
      <w:bCs/>
      <w:color w:val="000000"/>
      <w:sz w:val="20"/>
      <w:szCs w:val="20"/>
    </w:rPr>
  </w:style>
  <w:style w:type="character" w:customStyle="1" w:styleId="FontStyle128">
    <w:name w:val="Font Style128"/>
    <w:rPr>
      <w:rFonts w:ascii="Arial" w:hAnsi="Arial" w:cs="Arial"/>
      <w:b/>
      <w:bCs/>
      <w:i/>
      <w:iCs/>
      <w:color w:val="000000"/>
      <w:sz w:val="18"/>
      <w:szCs w:val="18"/>
    </w:rPr>
  </w:style>
  <w:style w:type="character" w:customStyle="1" w:styleId="FontStyle90">
    <w:name w:val="Font Style90"/>
    <w:rPr>
      <w:rFonts w:ascii="Arial" w:hAnsi="Arial" w:cs="Arial"/>
      <w:b/>
      <w:bCs/>
      <w:smallCaps/>
      <w:color w:val="000000"/>
      <w:sz w:val="14"/>
      <w:szCs w:val="14"/>
    </w:rPr>
  </w:style>
  <w:style w:type="character" w:customStyle="1" w:styleId="FontStyle97">
    <w:name w:val="Font Style97"/>
    <w:rPr>
      <w:rFonts w:ascii="Arial" w:hAnsi="Arial" w:cs="Arial"/>
      <w:b/>
      <w:bCs/>
      <w:color w:val="000000"/>
      <w:sz w:val="28"/>
      <w:szCs w:val="28"/>
    </w:rPr>
  </w:style>
  <w:style w:type="character" w:customStyle="1" w:styleId="FontStyle98">
    <w:name w:val="Font Style98"/>
    <w:rPr>
      <w:rFonts w:ascii="Trebuchet MS" w:hAnsi="Trebuchet MS" w:cs="Trebuchet MS"/>
      <w:b/>
      <w:bCs/>
      <w:i/>
      <w:iCs/>
      <w:color w:val="000000"/>
      <w:sz w:val="20"/>
      <w:szCs w:val="20"/>
    </w:rPr>
  </w:style>
  <w:style w:type="character" w:customStyle="1" w:styleId="FontStyle137">
    <w:name w:val="Font Style137"/>
    <w:rPr>
      <w:rFonts w:ascii="Arial" w:hAnsi="Arial" w:cs="Arial"/>
      <w:color w:val="000000"/>
      <w:sz w:val="28"/>
      <w:szCs w:val="28"/>
    </w:rPr>
  </w:style>
  <w:style w:type="character" w:customStyle="1" w:styleId="FontStyle99">
    <w:name w:val="Font Style99"/>
    <w:rPr>
      <w:rFonts w:ascii="Arial" w:hAnsi="Arial" w:cs="Arial"/>
      <w:i/>
      <w:iCs/>
      <w:color w:val="000000"/>
      <w:sz w:val="14"/>
      <w:szCs w:val="14"/>
    </w:rPr>
  </w:style>
  <w:style w:type="character" w:customStyle="1" w:styleId="FontStyle135">
    <w:name w:val="Font Style135"/>
    <w:rPr>
      <w:rFonts w:ascii="Arial" w:hAnsi="Arial" w:cs="Arial"/>
      <w:b/>
      <w:bCs/>
      <w:color w:val="000000"/>
      <w:sz w:val="20"/>
      <w:szCs w:val="20"/>
    </w:rPr>
  </w:style>
  <w:style w:type="character" w:customStyle="1" w:styleId="FontStyle101">
    <w:name w:val="Font Style101"/>
    <w:rPr>
      <w:rFonts w:ascii="Arial" w:hAnsi="Arial" w:cs="Arial"/>
      <w:color w:val="000000"/>
      <w:spacing w:val="-10"/>
      <w:sz w:val="88"/>
      <w:szCs w:val="88"/>
    </w:rPr>
  </w:style>
  <w:style w:type="character" w:customStyle="1" w:styleId="FontStyle106">
    <w:name w:val="Font Style106"/>
    <w:rPr>
      <w:rFonts w:ascii="Arial" w:hAnsi="Arial" w:cs="Arial"/>
      <w:b/>
      <w:bCs/>
      <w:color w:val="000000"/>
      <w:sz w:val="22"/>
      <w:szCs w:val="22"/>
    </w:rPr>
  </w:style>
  <w:style w:type="character" w:customStyle="1" w:styleId="FontStyle124">
    <w:name w:val="Font Style124"/>
    <w:rPr>
      <w:rFonts w:ascii="Arial" w:hAnsi="Arial" w:cs="Arial"/>
      <w:b/>
      <w:bCs/>
      <w:color w:val="000000"/>
      <w:sz w:val="22"/>
      <w:szCs w:val="22"/>
    </w:rPr>
  </w:style>
  <w:style w:type="character" w:customStyle="1" w:styleId="TextebrutCar">
    <w:name w:val="Texte brut Car"/>
    <w:rPr>
      <w:rFonts w:ascii="Courier New" w:hAnsi="Courier New" w:cs="Courier New"/>
    </w:rPr>
  </w:style>
  <w:style w:type="character" w:customStyle="1" w:styleId="TextedebullesCar">
    <w:name w:val="Texte de bulles Car"/>
    <w:rPr>
      <w:rFonts w:ascii="Tahoma" w:hAnsi="Tahoma" w:cs="Tahoma"/>
      <w:sz w:val="16"/>
      <w:szCs w:val="16"/>
    </w:rPr>
  </w:style>
  <w:style w:type="character" w:styleId="Lienhypertextesuivivisit">
    <w:name w:val="FollowedHyperlink"/>
    <w:rPr>
      <w:color w:val="800080"/>
      <w:u w:val="single"/>
    </w:rPr>
  </w:style>
  <w:style w:type="character" w:customStyle="1" w:styleId="Titre1Car">
    <w:name w:val="Titre 1 Car"/>
    <w:rPr>
      <w:rFonts w:ascii="Cambria" w:eastAsia="Times New Roman" w:hAnsi="Cambria" w:cs="Times New Roman"/>
      <w:b/>
      <w:bCs/>
      <w:kern w:val="1"/>
      <w:sz w:val="32"/>
      <w:szCs w:val="32"/>
    </w:rPr>
  </w:style>
  <w:style w:type="paragraph" w:customStyle="1" w:styleId="Titre10">
    <w:name w:val="Titre1"/>
    <w:basedOn w:val="Normal"/>
    <w:next w:val="Corpsdetexte"/>
    <w:pPr>
      <w:keepNext/>
      <w:spacing w:before="240" w:after="120"/>
    </w:pPr>
    <w:rPr>
      <w:rFonts w:eastAsia="Microsoft YaHei"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next w:val="Normal"/>
    <w:rPr>
      <w:b/>
      <w:bCs/>
      <w:sz w:val="20"/>
      <w:szCs w:val="20"/>
    </w:rPr>
  </w:style>
  <w:style w:type="paragraph" w:customStyle="1" w:styleId="Index">
    <w:name w:val="Index"/>
    <w:basedOn w:val="Normal"/>
    <w:pPr>
      <w:suppressLineNumbers/>
    </w:pPr>
    <w:rPr>
      <w:rFonts w:cs="Mangal"/>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Style14">
    <w:name w:val="Style14"/>
    <w:basedOn w:val="Normal"/>
    <w:pPr>
      <w:widowControl w:val="0"/>
      <w:autoSpaceDE w:val="0"/>
    </w:pPr>
    <w:rPr>
      <w:sz w:val="24"/>
    </w:rPr>
  </w:style>
  <w:style w:type="paragraph" w:customStyle="1" w:styleId="Style5">
    <w:name w:val="Style5"/>
    <w:basedOn w:val="Normal"/>
    <w:pPr>
      <w:widowControl w:val="0"/>
      <w:autoSpaceDE w:val="0"/>
    </w:pPr>
    <w:rPr>
      <w:sz w:val="24"/>
    </w:rPr>
  </w:style>
  <w:style w:type="paragraph" w:customStyle="1" w:styleId="Style26">
    <w:name w:val="Style26"/>
    <w:basedOn w:val="Normal"/>
    <w:pPr>
      <w:widowControl w:val="0"/>
      <w:autoSpaceDE w:val="0"/>
    </w:pPr>
    <w:rPr>
      <w:sz w:val="24"/>
    </w:rPr>
  </w:style>
  <w:style w:type="paragraph" w:customStyle="1" w:styleId="Style27">
    <w:name w:val="Style27"/>
    <w:basedOn w:val="Normal"/>
    <w:pPr>
      <w:widowControl w:val="0"/>
      <w:autoSpaceDE w:val="0"/>
    </w:pPr>
    <w:rPr>
      <w:sz w:val="24"/>
    </w:rPr>
  </w:style>
  <w:style w:type="paragraph" w:customStyle="1" w:styleId="Style31">
    <w:name w:val="Style31"/>
    <w:basedOn w:val="Normal"/>
    <w:pPr>
      <w:widowControl w:val="0"/>
      <w:autoSpaceDE w:val="0"/>
    </w:pPr>
    <w:rPr>
      <w:sz w:val="24"/>
    </w:rPr>
  </w:style>
  <w:style w:type="paragraph" w:customStyle="1" w:styleId="Style32">
    <w:name w:val="Style32"/>
    <w:basedOn w:val="Normal"/>
    <w:pPr>
      <w:widowControl w:val="0"/>
      <w:autoSpaceDE w:val="0"/>
    </w:pPr>
    <w:rPr>
      <w:sz w:val="24"/>
    </w:rPr>
  </w:style>
  <w:style w:type="paragraph" w:customStyle="1" w:styleId="Style33">
    <w:name w:val="Style33"/>
    <w:basedOn w:val="Normal"/>
    <w:pPr>
      <w:widowControl w:val="0"/>
      <w:autoSpaceDE w:val="0"/>
    </w:pPr>
    <w:rPr>
      <w:sz w:val="24"/>
    </w:rPr>
  </w:style>
  <w:style w:type="paragraph" w:customStyle="1" w:styleId="Style34">
    <w:name w:val="Style34"/>
    <w:basedOn w:val="Normal"/>
    <w:pPr>
      <w:widowControl w:val="0"/>
      <w:autoSpaceDE w:val="0"/>
    </w:pPr>
    <w:rPr>
      <w:sz w:val="24"/>
    </w:rPr>
  </w:style>
  <w:style w:type="paragraph" w:customStyle="1" w:styleId="Style35">
    <w:name w:val="Style35"/>
    <w:basedOn w:val="Normal"/>
    <w:pPr>
      <w:widowControl w:val="0"/>
      <w:autoSpaceDE w:val="0"/>
    </w:pPr>
    <w:rPr>
      <w:sz w:val="24"/>
    </w:rPr>
  </w:style>
  <w:style w:type="paragraph" w:customStyle="1" w:styleId="Style36">
    <w:name w:val="Style36"/>
    <w:basedOn w:val="Normal"/>
    <w:pPr>
      <w:widowControl w:val="0"/>
      <w:autoSpaceDE w:val="0"/>
    </w:pPr>
    <w:rPr>
      <w:sz w:val="24"/>
    </w:rPr>
  </w:style>
  <w:style w:type="paragraph" w:customStyle="1" w:styleId="Style37">
    <w:name w:val="Style37"/>
    <w:basedOn w:val="Normal"/>
    <w:pPr>
      <w:widowControl w:val="0"/>
      <w:autoSpaceDE w:val="0"/>
    </w:pPr>
    <w:rPr>
      <w:sz w:val="24"/>
    </w:rPr>
  </w:style>
  <w:style w:type="paragraph" w:customStyle="1" w:styleId="Style41">
    <w:name w:val="Style41"/>
    <w:basedOn w:val="Normal"/>
    <w:pPr>
      <w:widowControl w:val="0"/>
      <w:autoSpaceDE w:val="0"/>
    </w:pPr>
    <w:rPr>
      <w:sz w:val="24"/>
    </w:rPr>
  </w:style>
  <w:style w:type="paragraph" w:customStyle="1" w:styleId="Style45">
    <w:name w:val="Style45"/>
    <w:basedOn w:val="Normal"/>
    <w:pPr>
      <w:widowControl w:val="0"/>
      <w:autoSpaceDE w:val="0"/>
    </w:pPr>
    <w:rPr>
      <w:sz w:val="24"/>
    </w:rPr>
  </w:style>
  <w:style w:type="paragraph" w:customStyle="1" w:styleId="Style47">
    <w:name w:val="Style47"/>
    <w:basedOn w:val="Normal"/>
    <w:pPr>
      <w:widowControl w:val="0"/>
      <w:autoSpaceDE w:val="0"/>
    </w:pPr>
    <w:rPr>
      <w:sz w:val="24"/>
    </w:rPr>
  </w:style>
  <w:style w:type="paragraph" w:customStyle="1" w:styleId="Style50">
    <w:name w:val="Style50"/>
    <w:basedOn w:val="Normal"/>
    <w:pPr>
      <w:widowControl w:val="0"/>
      <w:autoSpaceDE w:val="0"/>
    </w:pPr>
    <w:rPr>
      <w:sz w:val="24"/>
    </w:rPr>
  </w:style>
  <w:style w:type="paragraph" w:customStyle="1" w:styleId="Style52">
    <w:name w:val="Style52"/>
    <w:basedOn w:val="Normal"/>
    <w:pPr>
      <w:widowControl w:val="0"/>
      <w:autoSpaceDE w:val="0"/>
    </w:pPr>
    <w:rPr>
      <w:sz w:val="24"/>
    </w:rPr>
  </w:style>
  <w:style w:type="paragraph" w:customStyle="1" w:styleId="Style54">
    <w:name w:val="Style54"/>
    <w:basedOn w:val="Normal"/>
    <w:pPr>
      <w:widowControl w:val="0"/>
      <w:autoSpaceDE w:val="0"/>
    </w:pPr>
    <w:rPr>
      <w:sz w:val="24"/>
    </w:rPr>
  </w:style>
  <w:style w:type="paragraph" w:customStyle="1" w:styleId="Style67">
    <w:name w:val="Style67"/>
    <w:basedOn w:val="Normal"/>
    <w:pPr>
      <w:widowControl w:val="0"/>
      <w:autoSpaceDE w:val="0"/>
    </w:pPr>
    <w:rPr>
      <w:sz w:val="24"/>
    </w:rPr>
  </w:style>
  <w:style w:type="paragraph" w:customStyle="1" w:styleId="Style72">
    <w:name w:val="Style72"/>
    <w:basedOn w:val="Normal"/>
    <w:pPr>
      <w:widowControl w:val="0"/>
      <w:autoSpaceDE w:val="0"/>
    </w:pPr>
    <w:rPr>
      <w:sz w:val="24"/>
    </w:rPr>
  </w:style>
  <w:style w:type="paragraph" w:customStyle="1" w:styleId="Style64">
    <w:name w:val="Style64"/>
    <w:basedOn w:val="Normal"/>
    <w:pPr>
      <w:widowControl w:val="0"/>
      <w:autoSpaceDE w:val="0"/>
    </w:pPr>
    <w:rPr>
      <w:sz w:val="24"/>
    </w:rPr>
  </w:style>
  <w:style w:type="paragraph" w:customStyle="1" w:styleId="Style19">
    <w:name w:val="Style19"/>
    <w:basedOn w:val="Normal"/>
    <w:pPr>
      <w:widowControl w:val="0"/>
      <w:autoSpaceDE w:val="0"/>
    </w:pPr>
    <w:rPr>
      <w:sz w:val="24"/>
    </w:rPr>
  </w:style>
  <w:style w:type="paragraph" w:customStyle="1" w:styleId="Style77">
    <w:name w:val="Style77"/>
    <w:basedOn w:val="Normal"/>
    <w:pPr>
      <w:widowControl w:val="0"/>
      <w:autoSpaceDE w:val="0"/>
    </w:pPr>
    <w:rPr>
      <w:sz w:val="24"/>
    </w:rPr>
  </w:style>
  <w:style w:type="paragraph" w:customStyle="1" w:styleId="Style78">
    <w:name w:val="Style78"/>
    <w:basedOn w:val="Normal"/>
    <w:pPr>
      <w:widowControl w:val="0"/>
      <w:autoSpaceDE w:val="0"/>
    </w:pPr>
    <w:rPr>
      <w:sz w:val="24"/>
    </w:rPr>
  </w:style>
  <w:style w:type="paragraph" w:customStyle="1" w:styleId="Style62">
    <w:name w:val="Style62"/>
    <w:basedOn w:val="Normal"/>
    <w:pPr>
      <w:widowControl w:val="0"/>
      <w:autoSpaceDE w:val="0"/>
    </w:pPr>
    <w:rPr>
      <w:sz w:val="24"/>
    </w:rPr>
  </w:style>
  <w:style w:type="paragraph" w:customStyle="1" w:styleId="Style69">
    <w:name w:val="Style69"/>
    <w:basedOn w:val="Normal"/>
    <w:pPr>
      <w:widowControl w:val="0"/>
      <w:autoSpaceDE w:val="0"/>
    </w:pPr>
    <w:rPr>
      <w:sz w:val="24"/>
    </w:rPr>
  </w:style>
  <w:style w:type="paragraph" w:customStyle="1" w:styleId="Style70">
    <w:name w:val="Style70"/>
    <w:basedOn w:val="Normal"/>
    <w:pPr>
      <w:widowControl w:val="0"/>
      <w:autoSpaceDE w:val="0"/>
    </w:pPr>
    <w:rPr>
      <w:sz w:val="24"/>
    </w:rPr>
  </w:style>
  <w:style w:type="paragraph" w:customStyle="1" w:styleId="Style12">
    <w:name w:val="Style12"/>
    <w:basedOn w:val="Normal"/>
    <w:pPr>
      <w:widowControl w:val="0"/>
      <w:autoSpaceDE w:val="0"/>
    </w:pPr>
    <w:rPr>
      <w:sz w:val="24"/>
    </w:rPr>
  </w:style>
  <w:style w:type="paragraph" w:customStyle="1" w:styleId="Style15">
    <w:name w:val="Style15"/>
    <w:basedOn w:val="Normal"/>
    <w:pPr>
      <w:widowControl w:val="0"/>
      <w:autoSpaceDE w:val="0"/>
    </w:pPr>
    <w:rPr>
      <w:sz w:val="24"/>
    </w:rPr>
  </w:style>
  <w:style w:type="paragraph" w:customStyle="1" w:styleId="Style86">
    <w:name w:val="Style86"/>
    <w:basedOn w:val="Normal"/>
    <w:pPr>
      <w:widowControl w:val="0"/>
      <w:autoSpaceDE w:val="0"/>
    </w:pPr>
    <w:rPr>
      <w:sz w:val="24"/>
    </w:rPr>
  </w:style>
  <w:style w:type="paragraph" w:customStyle="1" w:styleId="Style96">
    <w:name w:val="Style96"/>
    <w:basedOn w:val="Normal"/>
    <w:pPr>
      <w:widowControl w:val="0"/>
      <w:autoSpaceDE w:val="0"/>
    </w:pPr>
    <w:rPr>
      <w:sz w:val="24"/>
    </w:rPr>
  </w:style>
  <w:style w:type="paragraph" w:customStyle="1" w:styleId="Style97">
    <w:name w:val="Style97"/>
    <w:basedOn w:val="Normal"/>
    <w:pPr>
      <w:widowControl w:val="0"/>
      <w:autoSpaceDE w:val="0"/>
    </w:pPr>
    <w:rPr>
      <w:sz w:val="24"/>
    </w:rPr>
  </w:style>
  <w:style w:type="paragraph" w:customStyle="1" w:styleId="Style98">
    <w:name w:val="Style98"/>
    <w:basedOn w:val="Normal"/>
    <w:pPr>
      <w:widowControl w:val="0"/>
      <w:autoSpaceDE w:val="0"/>
    </w:pPr>
    <w:rPr>
      <w:sz w:val="24"/>
    </w:rPr>
  </w:style>
  <w:style w:type="paragraph" w:customStyle="1" w:styleId="Style29">
    <w:name w:val="Style29"/>
    <w:basedOn w:val="Normal"/>
    <w:pPr>
      <w:widowControl w:val="0"/>
      <w:autoSpaceDE w:val="0"/>
    </w:pPr>
    <w:rPr>
      <w:sz w:val="24"/>
    </w:rPr>
  </w:style>
  <w:style w:type="paragraph" w:customStyle="1" w:styleId="Style39">
    <w:name w:val="Style39"/>
    <w:basedOn w:val="Normal"/>
    <w:pPr>
      <w:widowControl w:val="0"/>
      <w:autoSpaceDE w:val="0"/>
    </w:pPr>
    <w:rPr>
      <w:sz w:val="24"/>
    </w:rPr>
  </w:style>
  <w:style w:type="paragraph" w:customStyle="1" w:styleId="Style71">
    <w:name w:val="Style71"/>
    <w:basedOn w:val="Normal"/>
    <w:pPr>
      <w:widowControl w:val="0"/>
      <w:autoSpaceDE w:val="0"/>
    </w:pPr>
    <w:rPr>
      <w:sz w:val="24"/>
    </w:rPr>
  </w:style>
  <w:style w:type="paragraph" w:customStyle="1" w:styleId="Style18">
    <w:name w:val="Style18"/>
    <w:basedOn w:val="Normal"/>
    <w:pPr>
      <w:widowControl w:val="0"/>
      <w:autoSpaceDE w:val="0"/>
    </w:pPr>
    <w:rPr>
      <w:sz w:val="24"/>
    </w:rPr>
  </w:style>
  <w:style w:type="paragraph" w:customStyle="1" w:styleId="Style42">
    <w:name w:val="Style42"/>
    <w:basedOn w:val="Normal"/>
    <w:pPr>
      <w:widowControl w:val="0"/>
      <w:autoSpaceDE w:val="0"/>
    </w:pPr>
    <w:rPr>
      <w:sz w:val="24"/>
    </w:rPr>
  </w:style>
  <w:style w:type="paragraph" w:customStyle="1" w:styleId="Style65">
    <w:name w:val="Style65"/>
    <w:basedOn w:val="Normal"/>
    <w:pPr>
      <w:widowControl w:val="0"/>
      <w:autoSpaceDE w:val="0"/>
    </w:pPr>
    <w:rPr>
      <w:sz w:val="24"/>
    </w:rPr>
  </w:style>
  <w:style w:type="paragraph" w:customStyle="1" w:styleId="Style46">
    <w:name w:val="Style46"/>
    <w:basedOn w:val="Normal"/>
    <w:pPr>
      <w:widowControl w:val="0"/>
      <w:autoSpaceDE w:val="0"/>
    </w:pPr>
    <w:rPr>
      <w:sz w:val="24"/>
    </w:rPr>
  </w:style>
  <w:style w:type="paragraph" w:customStyle="1" w:styleId="Style56">
    <w:name w:val="Style56"/>
    <w:basedOn w:val="Normal"/>
    <w:pPr>
      <w:widowControl w:val="0"/>
      <w:autoSpaceDE w:val="0"/>
    </w:pPr>
    <w:rPr>
      <w:sz w:val="24"/>
    </w:rPr>
  </w:style>
  <w:style w:type="paragraph" w:customStyle="1" w:styleId="Style85">
    <w:name w:val="Style85"/>
    <w:basedOn w:val="Normal"/>
    <w:pPr>
      <w:widowControl w:val="0"/>
      <w:autoSpaceDE w:val="0"/>
    </w:pPr>
    <w:rPr>
      <w:sz w:val="24"/>
    </w:rPr>
  </w:style>
  <w:style w:type="paragraph" w:customStyle="1" w:styleId="Style28">
    <w:name w:val="Style28"/>
    <w:basedOn w:val="Normal"/>
    <w:pPr>
      <w:widowControl w:val="0"/>
      <w:autoSpaceDE w:val="0"/>
    </w:pPr>
    <w:rPr>
      <w:sz w:val="24"/>
    </w:rPr>
  </w:style>
  <w:style w:type="paragraph" w:customStyle="1" w:styleId="Style61">
    <w:name w:val="Style61"/>
    <w:basedOn w:val="Normal"/>
    <w:pPr>
      <w:widowControl w:val="0"/>
      <w:autoSpaceDE w:val="0"/>
    </w:pPr>
    <w:rPr>
      <w:sz w:val="24"/>
    </w:rPr>
  </w:style>
  <w:style w:type="paragraph" w:customStyle="1" w:styleId="Style79">
    <w:name w:val="Style79"/>
    <w:basedOn w:val="Normal"/>
    <w:pPr>
      <w:widowControl w:val="0"/>
      <w:autoSpaceDE w:val="0"/>
    </w:pPr>
    <w:rPr>
      <w:sz w:val="24"/>
    </w:rPr>
  </w:style>
  <w:style w:type="paragraph" w:customStyle="1" w:styleId="Style68">
    <w:name w:val="Style68"/>
    <w:basedOn w:val="Normal"/>
    <w:pPr>
      <w:widowControl w:val="0"/>
      <w:autoSpaceDE w:val="0"/>
    </w:pPr>
    <w:rPr>
      <w:sz w:val="24"/>
    </w:rPr>
  </w:style>
  <w:style w:type="paragraph" w:customStyle="1" w:styleId="Style40">
    <w:name w:val="Style40"/>
    <w:basedOn w:val="Normal"/>
    <w:pPr>
      <w:widowControl w:val="0"/>
      <w:autoSpaceDE w:val="0"/>
    </w:pPr>
    <w:rPr>
      <w:sz w:val="24"/>
    </w:rPr>
  </w:style>
  <w:style w:type="paragraph" w:customStyle="1" w:styleId="Style11">
    <w:name w:val="Style11"/>
    <w:basedOn w:val="Normal"/>
    <w:pPr>
      <w:widowControl w:val="0"/>
      <w:autoSpaceDE w:val="0"/>
    </w:pPr>
    <w:rPr>
      <w:sz w:val="24"/>
    </w:rPr>
  </w:style>
  <w:style w:type="paragraph" w:customStyle="1" w:styleId="Style13">
    <w:name w:val="Style13"/>
    <w:basedOn w:val="Normal"/>
    <w:pPr>
      <w:widowControl w:val="0"/>
      <w:autoSpaceDE w:val="0"/>
    </w:pPr>
    <w:rPr>
      <w:sz w:val="24"/>
    </w:rPr>
  </w:style>
  <w:style w:type="paragraph" w:customStyle="1" w:styleId="Style21">
    <w:name w:val="Style21"/>
    <w:basedOn w:val="Normal"/>
    <w:pPr>
      <w:widowControl w:val="0"/>
      <w:autoSpaceDE w:val="0"/>
    </w:pPr>
    <w:rPr>
      <w:sz w:val="24"/>
    </w:rPr>
  </w:style>
  <w:style w:type="paragraph" w:customStyle="1" w:styleId="Style22">
    <w:name w:val="Style22"/>
    <w:basedOn w:val="Normal"/>
    <w:pPr>
      <w:widowControl w:val="0"/>
      <w:autoSpaceDE w:val="0"/>
    </w:pPr>
    <w:rPr>
      <w:sz w:val="24"/>
    </w:rPr>
  </w:style>
  <w:style w:type="paragraph" w:customStyle="1" w:styleId="Style25">
    <w:name w:val="Style25"/>
    <w:basedOn w:val="Normal"/>
    <w:pPr>
      <w:widowControl w:val="0"/>
      <w:autoSpaceDE w:val="0"/>
    </w:pPr>
    <w:rPr>
      <w:sz w:val="24"/>
    </w:rPr>
  </w:style>
  <w:style w:type="paragraph" w:customStyle="1" w:styleId="Style44">
    <w:name w:val="Style44"/>
    <w:basedOn w:val="Normal"/>
    <w:pPr>
      <w:widowControl w:val="0"/>
      <w:autoSpaceDE w:val="0"/>
    </w:pPr>
    <w:rPr>
      <w:sz w:val="24"/>
    </w:rPr>
  </w:style>
  <w:style w:type="paragraph" w:customStyle="1" w:styleId="Style73">
    <w:name w:val="Style73"/>
    <w:basedOn w:val="Normal"/>
    <w:pPr>
      <w:widowControl w:val="0"/>
      <w:autoSpaceDE w:val="0"/>
    </w:pPr>
    <w:rPr>
      <w:sz w:val="24"/>
    </w:rPr>
  </w:style>
  <w:style w:type="paragraph" w:customStyle="1" w:styleId="Style81">
    <w:name w:val="Style81"/>
    <w:basedOn w:val="Normal"/>
    <w:pPr>
      <w:widowControl w:val="0"/>
      <w:autoSpaceDE w:val="0"/>
    </w:pPr>
    <w:rPr>
      <w:sz w:val="24"/>
    </w:rPr>
  </w:style>
  <w:style w:type="paragraph" w:customStyle="1" w:styleId="Style82">
    <w:name w:val="Style82"/>
    <w:basedOn w:val="Normal"/>
    <w:pPr>
      <w:widowControl w:val="0"/>
      <w:autoSpaceDE w:val="0"/>
    </w:pPr>
    <w:rPr>
      <w:sz w:val="24"/>
    </w:rPr>
  </w:style>
  <w:style w:type="paragraph" w:customStyle="1" w:styleId="Style89">
    <w:name w:val="Style89"/>
    <w:basedOn w:val="Normal"/>
    <w:pPr>
      <w:widowControl w:val="0"/>
      <w:autoSpaceDE w:val="0"/>
    </w:pPr>
    <w:rPr>
      <w:sz w:val="24"/>
    </w:rPr>
  </w:style>
  <w:style w:type="paragraph" w:customStyle="1" w:styleId="Style93">
    <w:name w:val="Style93"/>
    <w:basedOn w:val="Normal"/>
    <w:pPr>
      <w:widowControl w:val="0"/>
      <w:autoSpaceDE w:val="0"/>
    </w:pPr>
    <w:rPr>
      <w:sz w:val="24"/>
    </w:rPr>
  </w:style>
  <w:style w:type="paragraph" w:customStyle="1" w:styleId="Style95">
    <w:name w:val="Style95"/>
    <w:basedOn w:val="Normal"/>
    <w:pPr>
      <w:widowControl w:val="0"/>
      <w:autoSpaceDE w:val="0"/>
    </w:pPr>
    <w:rPr>
      <w:sz w:val="24"/>
    </w:rPr>
  </w:style>
  <w:style w:type="paragraph" w:customStyle="1" w:styleId="Style99">
    <w:name w:val="Style99"/>
    <w:basedOn w:val="Normal"/>
    <w:pPr>
      <w:widowControl w:val="0"/>
      <w:autoSpaceDE w:val="0"/>
    </w:pPr>
    <w:rPr>
      <w:sz w:val="24"/>
    </w:rPr>
  </w:style>
  <w:style w:type="paragraph" w:styleId="NormalWeb">
    <w:name w:val="Normal (Web)"/>
    <w:basedOn w:val="Normal"/>
    <w:pPr>
      <w:spacing w:before="280" w:after="280"/>
    </w:pPr>
    <w:rPr>
      <w:rFonts w:ascii="Times New Roman" w:hAnsi="Times New Roman" w:cs="Times New Roman"/>
      <w:sz w:val="24"/>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customStyle="1" w:styleId="Style20">
    <w:name w:val="Style20"/>
    <w:basedOn w:val="Normal"/>
    <w:pPr>
      <w:widowControl w:val="0"/>
      <w:autoSpaceDE w:val="0"/>
    </w:pPr>
    <w:rPr>
      <w:sz w:val="24"/>
    </w:rPr>
  </w:style>
  <w:style w:type="paragraph" w:customStyle="1" w:styleId="Style17">
    <w:name w:val="Style17"/>
    <w:basedOn w:val="Normal"/>
    <w:pPr>
      <w:widowControl w:val="0"/>
      <w:autoSpaceDE w:val="0"/>
    </w:pPr>
    <w:rPr>
      <w:sz w:val="24"/>
    </w:rPr>
  </w:style>
  <w:style w:type="paragraph" w:customStyle="1" w:styleId="Style16">
    <w:name w:val="Style16"/>
    <w:basedOn w:val="Normal"/>
    <w:pPr>
      <w:widowControl w:val="0"/>
      <w:autoSpaceDE w:val="0"/>
    </w:pPr>
    <w:rPr>
      <w:sz w:val="24"/>
    </w:rPr>
  </w:style>
  <w:style w:type="paragraph" w:customStyle="1" w:styleId="Style1">
    <w:name w:val="Style1"/>
    <w:basedOn w:val="Normal"/>
    <w:pPr>
      <w:widowControl w:val="0"/>
      <w:autoSpaceDE w:val="0"/>
    </w:pPr>
    <w:rPr>
      <w:sz w:val="24"/>
    </w:rPr>
  </w:style>
  <w:style w:type="paragraph" w:customStyle="1" w:styleId="Style51">
    <w:name w:val="Style51"/>
    <w:basedOn w:val="Normal"/>
    <w:pPr>
      <w:widowControl w:val="0"/>
      <w:autoSpaceDE w:val="0"/>
    </w:pPr>
    <w:rPr>
      <w:sz w:val="24"/>
    </w:rPr>
  </w:style>
  <w:style w:type="paragraph" w:customStyle="1" w:styleId="Style57">
    <w:name w:val="Style57"/>
    <w:basedOn w:val="Normal"/>
    <w:pPr>
      <w:widowControl w:val="0"/>
      <w:autoSpaceDE w:val="0"/>
    </w:pPr>
    <w:rPr>
      <w:sz w:val="24"/>
    </w:rPr>
  </w:style>
  <w:style w:type="paragraph" w:customStyle="1" w:styleId="Style76">
    <w:name w:val="Style76"/>
    <w:basedOn w:val="Normal"/>
    <w:pPr>
      <w:widowControl w:val="0"/>
      <w:autoSpaceDE w:val="0"/>
    </w:pPr>
    <w:rPr>
      <w:sz w:val="24"/>
    </w:rPr>
  </w:style>
  <w:style w:type="paragraph" w:customStyle="1" w:styleId="Style24">
    <w:name w:val="Style24"/>
    <w:basedOn w:val="Normal"/>
    <w:pPr>
      <w:widowControl w:val="0"/>
      <w:autoSpaceDE w:val="0"/>
    </w:pPr>
    <w:rPr>
      <w:sz w:val="24"/>
    </w:rPr>
  </w:style>
  <w:style w:type="paragraph" w:customStyle="1" w:styleId="Style75">
    <w:name w:val="Style75"/>
    <w:basedOn w:val="Normal"/>
    <w:pPr>
      <w:widowControl w:val="0"/>
      <w:autoSpaceDE w:val="0"/>
    </w:pPr>
    <w:rPr>
      <w:sz w:val="24"/>
    </w:rPr>
  </w:style>
  <w:style w:type="paragraph" w:customStyle="1" w:styleId="Textebrut1">
    <w:name w:val="Texte brut1"/>
    <w:basedOn w:val="Normal"/>
    <w:rPr>
      <w:rFonts w:ascii="Courier New" w:hAnsi="Courier New" w:cs="Courier New"/>
      <w:sz w:val="20"/>
      <w:szCs w:val="20"/>
    </w:rPr>
  </w:style>
  <w:style w:type="paragraph" w:styleId="Textedebulles">
    <w:name w:val="Balloon Text"/>
    <w:basedOn w:val="Normal"/>
    <w:rPr>
      <w:rFonts w:ascii="Tahoma" w:hAnsi="Tahoma" w:cs="Tahoma"/>
      <w:sz w:val="16"/>
      <w:szCs w:val="16"/>
    </w:rPr>
  </w:style>
  <w:style w:type="paragraph" w:customStyle="1" w:styleId="Style2">
    <w:name w:val="Style2"/>
    <w:basedOn w:val="Normal"/>
    <w:pPr>
      <w:autoSpaceDE w:val="0"/>
    </w:pPr>
    <w:rPr>
      <w:b/>
      <w:color w:val="1F497D"/>
      <w:sz w:val="40"/>
      <w:szCs w:val="40"/>
    </w:rPr>
  </w:style>
  <w:style w:type="paragraph" w:customStyle="1" w:styleId="Style3">
    <w:name w:val="Style3"/>
    <w:basedOn w:val="Style2"/>
    <w:rPr>
      <w:color w:val="C0504D"/>
      <w:sz w:val="34"/>
    </w:rPr>
  </w:style>
  <w:style w:type="paragraph" w:customStyle="1" w:styleId="Style4">
    <w:name w:val="Style4"/>
    <w:basedOn w:val="Style3"/>
    <w:rPr>
      <w:color w:val="DE3418"/>
    </w:rPr>
  </w:style>
  <w:style w:type="paragraph" w:customStyle="1" w:styleId="Style6">
    <w:name w:val="Style6"/>
    <w:basedOn w:val="Normal"/>
    <w:pPr>
      <w:autoSpaceDE w:val="0"/>
    </w:pPr>
    <w:rPr>
      <w:color w:val="4F6228"/>
      <w:sz w:val="28"/>
    </w:rPr>
  </w:style>
  <w:style w:type="paragraph" w:customStyle="1" w:styleId="Style7">
    <w:name w:val="Style7"/>
    <w:basedOn w:val="Style6"/>
    <w:rPr>
      <w:b/>
      <w:color w:val="7F7F7F"/>
    </w:rPr>
  </w:style>
  <w:style w:type="paragraph" w:customStyle="1" w:styleId="Style8">
    <w:name w:val="Style8"/>
    <w:basedOn w:val="Style7"/>
    <w:rPr>
      <w:color w:val="002060"/>
      <w:sz w:val="30"/>
    </w:rPr>
  </w:style>
  <w:style w:type="paragraph" w:customStyle="1" w:styleId="Style9">
    <w:name w:val="Style9"/>
    <w:basedOn w:val="Style8"/>
    <w:rPr>
      <w:sz w:val="28"/>
    </w:rPr>
  </w:style>
  <w:style w:type="paragraph" w:customStyle="1" w:styleId="Style10">
    <w:name w:val="Style10"/>
    <w:basedOn w:val="Style9"/>
  </w:style>
  <w:style w:type="paragraph" w:styleId="En-ttedetabledesmatires">
    <w:name w:val="TOC Heading"/>
    <w:basedOn w:val="Titre1"/>
    <w:next w:val="Normal"/>
    <w:uiPriority w:val="39"/>
    <w:qFormat/>
    <w:pPr>
      <w:keepLines/>
      <w:numPr>
        <w:numId w:val="0"/>
      </w:numPr>
      <w:spacing w:before="480" w:after="0" w:line="276" w:lineRule="auto"/>
    </w:pPr>
    <w:rPr>
      <w:color w:val="365F91"/>
      <w:sz w:val="28"/>
      <w:szCs w:val="28"/>
    </w:rPr>
  </w:style>
  <w:style w:type="paragraph" w:styleId="TM2">
    <w:name w:val="toc 2"/>
    <w:basedOn w:val="Normal"/>
    <w:next w:val="Normal"/>
    <w:uiPriority w:val="39"/>
    <w:rsid w:val="007A3598"/>
    <w:pPr>
      <w:tabs>
        <w:tab w:val="right" w:leader="dot" w:pos="9628"/>
      </w:tabs>
      <w:spacing w:before="120"/>
      <w:ind w:left="220"/>
    </w:pPr>
    <w:rPr>
      <w:b/>
      <w:bCs/>
      <w:noProof/>
      <w:sz w:val="28"/>
      <w:szCs w:val="30"/>
    </w:rPr>
  </w:style>
  <w:style w:type="paragraph" w:styleId="TM1">
    <w:name w:val="toc 1"/>
    <w:basedOn w:val="Normal"/>
    <w:next w:val="Normal"/>
    <w:uiPriority w:val="39"/>
    <w:rsid w:val="00311968"/>
    <w:pPr>
      <w:tabs>
        <w:tab w:val="right" w:leader="dot" w:pos="9628"/>
      </w:tabs>
      <w:spacing w:before="120"/>
    </w:pPr>
    <w:rPr>
      <w:rFonts w:ascii="Arial Gras" w:hAnsi="Arial Gras"/>
      <w:b/>
      <w:bCs/>
      <w:iCs/>
      <w:caps/>
      <w:noProof/>
      <w:color w:val="C0504D" w:themeColor="accent2"/>
      <w:sz w:val="32"/>
      <w:szCs w:val="32"/>
    </w:rPr>
  </w:style>
  <w:style w:type="paragraph" w:styleId="TM3">
    <w:name w:val="toc 3"/>
    <w:basedOn w:val="Normal"/>
    <w:next w:val="Normal"/>
    <w:uiPriority w:val="39"/>
    <w:pPr>
      <w:ind w:left="440"/>
    </w:pPr>
    <w:rPr>
      <w:rFonts w:ascii="Calibri" w:hAnsi="Calibri"/>
      <w:sz w:val="20"/>
      <w:szCs w:val="20"/>
    </w:rPr>
  </w:style>
  <w:style w:type="paragraph" w:customStyle="1" w:styleId="Contenuducadre">
    <w:name w:val="Contenu du cadre"/>
    <w:basedOn w:val="Corpsdetexte"/>
  </w:style>
  <w:style w:type="paragraph" w:styleId="TM4">
    <w:name w:val="toc 4"/>
    <w:basedOn w:val="Normal"/>
    <w:next w:val="Normal"/>
    <w:autoRedefine/>
    <w:uiPriority w:val="39"/>
    <w:unhideWhenUsed/>
    <w:rsid w:val="00011191"/>
    <w:pPr>
      <w:ind w:left="660"/>
    </w:pPr>
    <w:rPr>
      <w:rFonts w:ascii="Calibri" w:hAnsi="Calibri"/>
      <w:sz w:val="20"/>
      <w:szCs w:val="20"/>
    </w:rPr>
  </w:style>
  <w:style w:type="paragraph" w:styleId="TM5">
    <w:name w:val="toc 5"/>
    <w:basedOn w:val="Normal"/>
    <w:next w:val="Normal"/>
    <w:autoRedefine/>
    <w:uiPriority w:val="39"/>
    <w:unhideWhenUsed/>
    <w:rsid w:val="00011191"/>
    <w:pPr>
      <w:ind w:left="880"/>
    </w:pPr>
    <w:rPr>
      <w:rFonts w:ascii="Calibri" w:hAnsi="Calibri"/>
      <w:sz w:val="20"/>
      <w:szCs w:val="20"/>
    </w:rPr>
  </w:style>
  <w:style w:type="paragraph" w:styleId="TM6">
    <w:name w:val="toc 6"/>
    <w:basedOn w:val="Normal"/>
    <w:next w:val="Normal"/>
    <w:autoRedefine/>
    <w:uiPriority w:val="39"/>
    <w:unhideWhenUsed/>
    <w:rsid w:val="00011191"/>
    <w:pPr>
      <w:ind w:left="1100"/>
    </w:pPr>
    <w:rPr>
      <w:rFonts w:ascii="Calibri" w:hAnsi="Calibri"/>
      <w:sz w:val="20"/>
      <w:szCs w:val="20"/>
    </w:rPr>
  </w:style>
  <w:style w:type="paragraph" w:styleId="TM7">
    <w:name w:val="toc 7"/>
    <w:basedOn w:val="Normal"/>
    <w:next w:val="Normal"/>
    <w:autoRedefine/>
    <w:uiPriority w:val="39"/>
    <w:unhideWhenUsed/>
    <w:rsid w:val="00011191"/>
    <w:pPr>
      <w:ind w:left="1320"/>
    </w:pPr>
    <w:rPr>
      <w:rFonts w:ascii="Calibri" w:hAnsi="Calibri"/>
      <w:sz w:val="20"/>
      <w:szCs w:val="20"/>
    </w:rPr>
  </w:style>
  <w:style w:type="paragraph" w:styleId="TM8">
    <w:name w:val="toc 8"/>
    <w:basedOn w:val="Normal"/>
    <w:next w:val="Normal"/>
    <w:autoRedefine/>
    <w:uiPriority w:val="39"/>
    <w:unhideWhenUsed/>
    <w:rsid w:val="00011191"/>
    <w:pPr>
      <w:ind w:left="1540"/>
    </w:pPr>
    <w:rPr>
      <w:rFonts w:ascii="Calibri" w:hAnsi="Calibri"/>
      <w:sz w:val="20"/>
      <w:szCs w:val="20"/>
    </w:rPr>
  </w:style>
  <w:style w:type="paragraph" w:styleId="TM9">
    <w:name w:val="toc 9"/>
    <w:basedOn w:val="Normal"/>
    <w:next w:val="Normal"/>
    <w:autoRedefine/>
    <w:uiPriority w:val="39"/>
    <w:unhideWhenUsed/>
    <w:rsid w:val="00011191"/>
    <w:pPr>
      <w:ind w:left="1760"/>
    </w:pPr>
    <w:rPr>
      <w:rFonts w:ascii="Calibri" w:hAnsi="Calibri"/>
      <w:sz w:val="20"/>
      <w:szCs w:val="20"/>
    </w:rPr>
  </w:style>
  <w:style w:type="character" w:styleId="Marquedecommentaire">
    <w:name w:val="annotation reference"/>
    <w:uiPriority w:val="99"/>
    <w:semiHidden/>
    <w:unhideWhenUsed/>
    <w:rsid w:val="007A2F12"/>
    <w:rPr>
      <w:sz w:val="16"/>
      <w:szCs w:val="16"/>
    </w:rPr>
  </w:style>
  <w:style w:type="paragraph" w:styleId="Commentaire">
    <w:name w:val="annotation text"/>
    <w:basedOn w:val="Normal"/>
    <w:link w:val="CommentaireCar"/>
    <w:uiPriority w:val="99"/>
    <w:semiHidden/>
    <w:unhideWhenUsed/>
    <w:rsid w:val="007A2F12"/>
    <w:rPr>
      <w:sz w:val="20"/>
      <w:szCs w:val="20"/>
    </w:rPr>
  </w:style>
  <w:style w:type="character" w:customStyle="1" w:styleId="CommentaireCar">
    <w:name w:val="Commentaire Car"/>
    <w:link w:val="Commentaire"/>
    <w:uiPriority w:val="99"/>
    <w:semiHidden/>
    <w:rsid w:val="007A2F12"/>
    <w:rPr>
      <w:rFonts w:ascii="Arial" w:hAnsi="Arial" w:cs="Arial"/>
      <w:lang w:eastAsia="ar-SA"/>
    </w:rPr>
  </w:style>
  <w:style w:type="paragraph" w:styleId="Objetducommentaire">
    <w:name w:val="annotation subject"/>
    <w:basedOn w:val="Commentaire"/>
    <w:next w:val="Commentaire"/>
    <w:link w:val="ObjetducommentaireCar"/>
    <w:uiPriority w:val="99"/>
    <w:semiHidden/>
    <w:unhideWhenUsed/>
    <w:rsid w:val="007A2F12"/>
    <w:rPr>
      <w:b/>
      <w:bCs/>
    </w:rPr>
  </w:style>
  <w:style w:type="character" w:customStyle="1" w:styleId="ObjetducommentaireCar">
    <w:name w:val="Objet du commentaire Car"/>
    <w:link w:val="Objetducommentaire"/>
    <w:uiPriority w:val="99"/>
    <w:semiHidden/>
    <w:rsid w:val="007A2F12"/>
    <w:rPr>
      <w:rFonts w:ascii="Arial" w:hAnsi="Arial" w:cs="Arial"/>
      <w:b/>
      <w:bCs/>
      <w:lang w:eastAsia="ar-SA"/>
    </w:rPr>
  </w:style>
  <w:style w:type="character" w:customStyle="1" w:styleId="Titre2Car">
    <w:name w:val="Titre 2 Car"/>
    <w:link w:val="Titre2"/>
    <w:uiPriority w:val="9"/>
    <w:rsid w:val="00650485"/>
    <w:rPr>
      <w:rFonts w:ascii="Arial" w:hAnsi="Arial" w:cs="Arial"/>
      <w:b/>
      <w:color w:val="002060"/>
      <w:sz w:val="30"/>
      <w:szCs w:val="24"/>
      <w:lang w:eastAsia="ar-SA"/>
    </w:rPr>
  </w:style>
  <w:style w:type="paragraph" w:styleId="Lgende">
    <w:name w:val="caption"/>
    <w:basedOn w:val="Normal"/>
    <w:next w:val="Normal"/>
    <w:uiPriority w:val="35"/>
    <w:unhideWhenUsed/>
    <w:qFormat/>
    <w:rsid w:val="00E70399"/>
    <w:rPr>
      <w:b/>
      <w:bCs/>
      <w:sz w:val="20"/>
      <w:szCs w:val="20"/>
    </w:rPr>
  </w:style>
  <w:style w:type="paragraph" w:customStyle="1" w:styleId="Style23">
    <w:name w:val="Style23"/>
    <w:basedOn w:val="Style3"/>
    <w:qFormat/>
    <w:rsid w:val="008B002A"/>
  </w:style>
  <w:style w:type="paragraph" w:customStyle="1" w:styleId="Style30">
    <w:name w:val="Style30"/>
    <w:basedOn w:val="Style23"/>
    <w:qFormat/>
    <w:rsid w:val="008B002A"/>
  </w:style>
  <w:style w:type="character" w:customStyle="1" w:styleId="Titre3Car">
    <w:name w:val="Titre 3 Car"/>
    <w:basedOn w:val="Policepardfaut"/>
    <w:link w:val="Titre3"/>
    <w:uiPriority w:val="9"/>
    <w:semiHidden/>
    <w:rsid w:val="008F687C"/>
    <w:rPr>
      <w:rFonts w:asciiTheme="majorHAnsi" w:eastAsiaTheme="majorEastAsia" w:hAnsiTheme="majorHAnsi" w:cstheme="majorBidi"/>
      <w:color w:val="243F60" w:themeColor="accent1" w:themeShade="7F"/>
      <w:sz w:val="24"/>
      <w:szCs w:val="24"/>
      <w:lang w:eastAsia="ar-SA"/>
    </w:rPr>
  </w:style>
  <w:style w:type="paragraph" w:styleId="Notedebasdepage">
    <w:name w:val="footnote text"/>
    <w:basedOn w:val="Normal"/>
    <w:link w:val="NotedebasdepageCar"/>
    <w:uiPriority w:val="99"/>
    <w:semiHidden/>
    <w:unhideWhenUsed/>
    <w:rsid w:val="00FA1AD4"/>
    <w:rPr>
      <w:sz w:val="20"/>
      <w:szCs w:val="20"/>
    </w:rPr>
  </w:style>
  <w:style w:type="character" w:customStyle="1" w:styleId="NotedebasdepageCar">
    <w:name w:val="Note de bas de page Car"/>
    <w:basedOn w:val="Policepardfaut"/>
    <w:link w:val="Notedebasdepage"/>
    <w:uiPriority w:val="99"/>
    <w:semiHidden/>
    <w:rsid w:val="00FA1AD4"/>
    <w:rPr>
      <w:rFonts w:ascii="Arial" w:hAnsi="Arial" w:cs="Arial"/>
      <w:lang w:eastAsia="ar-SA"/>
    </w:rPr>
  </w:style>
  <w:style w:type="character" w:styleId="Appelnotedebasdep">
    <w:name w:val="footnote reference"/>
    <w:basedOn w:val="Policepardfaut"/>
    <w:uiPriority w:val="99"/>
    <w:semiHidden/>
    <w:unhideWhenUsed/>
    <w:rsid w:val="00FA1AD4"/>
    <w:rPr>
      <w:vertAlign w:val="superscript"/>
    </w:rPr>
  </w:style>
  <w:style w:type="paragraph" w:styleId="Paragraphedeliste">
    <w:name w:val="List Paragraph"/>
    <w:basedOn w:val="Normal"/>
    <w:uiPriority w:val="34"/>
    <w:qFormat/>
    <w:rsid w:val="000551FB"/>
    <w:pPr>
      <w:ind w:left="720"/>
      <w:contextualSpacing/>
    </w:pPr>
  </w:style>
  <w:style w:type="paragraph" w:customStyle="1" w:styleId="StyleTITREHORSSOMMAIREVHA">
    <w:name w:val="Style TITRE HORS SOMMAIRE VHA"/>
    <w:basedOn w:val="Normal"/>
    <w:qFormat/>
    <w:rsid w:val="00F40340"/>
    <w:pPr>
      <w:jc w:val="both"/>
    </w:pPr>
    <w:rPr>
      <w:b/>
      <w:bCs/>
      <w:color w:val="365F91" w:themeColor="accent1" w:themeShade="BF"/>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vh.asso.fr" TargetMode="External"/><Relationship Id="rId14" Type="http://schemas.openxmlformats.org/officeDocument/2006/relationships/hyperlink" Target="http://www.avh.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635B-7BC9-45D1-A1CE-343337C3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2741</Words>
  <Characters>15081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1ère de couverture</vt:lpstr>
    </vt:vector>
  </TitlesOfParts>
  <Company>Association Valentin Haüy</Company>
  <LinksUpToDate>false</LinksUpToDate>
  <CharactersWithSpaces>17787</CharactersWithSpaces>
  <SharedDoc>false</SharedDoc>
  <HLinks>
    <vt:vector size="162" baseType="variant">
      <vt:variant>
        <vt:i4>7078002</vt:i4>
      </vt:variant>
      <vt:variant>
        <vt:i4>78</vt:i4>
      </vt:variant>
      <vt:variant>
        <vt:i4>0</vt:i4>
      </vt:variant>
      <vt:variant>
        <vt:i4>5</vt:i4>
      </vt:variant>
      <vt:variant>
        <vt:lpwstr>http://www.avh.asso.fr/</vt:lpwstr>
      </vt:variant>
      <vt:variant>
        <vt:lpwstr/>
      </vt:variant>
      <vt:variant>
        <vt:i4>5767218</vt:i4>
      </vt:variant>
      <vt:variant>
        <vt:i4>75</vt:i4>
      </vt:variant>
      <vt:variant>
        <vt:i4>0</vt:i4>
      </vt:variant>
      <vt:variant>
        <vt:i4>5</vt:i4>
      </vt:variant>
      <vt:variant>
        <vt:lpwstr>mailto:relationdonateurs@avh.asso.fr</vt:lpwstr>
      </vt:variant>
      <vt:variant>
        <vt:lpwstr/>
      </vt:variant>
      <vt:variant>
        <vt:i4>5767218</vt:i4>
      </vt:variant>
      <vt:variant>
        <vt:i4>72</vt:i4>
      </vt:variant>
      <vt:variant>
        <vt:i4>0</vt:i4>
      </vt:variant>
      <vt:variant>
        <vt:i4>5</vt:i4>
      </vt:variant>
      <vt:variant>
        <vt:lpwstr>mailto:relationdonateurs@avh.asso.fr</vt:lpwstr>
      </vt:variant>
      <vt:variant>
        <vt:lpwstr/>
      </vt:variant>
      <vt:variant>
        <vt:i4>7078002</vt:i4>
      </vt:variant>
      <vt:variant>
        <vt:i4>69</vt:i4>
      </vt:variant>
      <vt:variant>
        <vt:i4>0</vt:i4>
      </vt:variant>
      <vt:variant>
        <vt:i4>5</vt:i4>
      </vt:variant>
      <vt:variant>
        <vt:lpwstr>http://www.avh.asso.fr/</vt:lpwstr>
      </vt:variant>
      <vt:variant>
        <vt:lpwstr/>
      </vt:variant>
      <vt:variant>
        <vt:i4>6684744</vt:i4>
      </vt:variant>
      <vt:variant>
        <vt:i4>66</vt:i4>
      </vt:variant>
      <vt:variant>
        <vt:i4>0</vt:i4>
      </vt:variant>
      <vt:variant>
        <vt:i4>5</vt:i4>
      </vt:variant>
      <vt:variant>
        <vt:lpwstr>mailto:comite.lyon@avh.asso.fr</vt:lpwstr>
      </vt:variant>
      <vt:variant>
        <vt:lpwstr/>
      </vt:variant>
      <vt:variant>
        <vt:i4>8060997</vt:i4>
      </vt:variant>
      <vt:variant>
        <vt:i4>63</vt:i4>
      </vt:variant>
      <vt:variant>
        <vt:i4>0</vt:i4>
      </vt:variant>
      <vt:variant>
        <vt:i4>5</vt:i4>
      </vt:variant>
      <vt:variant>
        <vt:lpwstr>mailto:comite.ardennes@avh.asso.fr</vt:lpwstr>
      </vt:variant>
      <vt:variant>
        <vt:lpwstr/>
      </vt:variant>
      <vt:variant>
        <vt:i4>8192070</vt:i4>
      </vt:variant>
      <vt:variant>
        <vt:i4>60</vt:i4>
      </vt:variant>
      <vt:variant>
        <vt:i4>0</vt:i4>
      </vt:variant>
      <vt:variant>
        <vt:i4>5</vt:i4>
      </vt:variant>
      <vt:variant>
        <vt:lpwstr>mailto:comite.nice@avh.asso.fr</vt:lpwstr>
      </vt:variant>
      <vt:variant>
        <vt:lpwstr/>
      </vt:variant>
      <vt:variant>
        <vt:i4>7078002</vt:i4>
      </vt:variant>
      <vt:variant>
        <vt:i4>57</vt:i4>
      </vt:variant>
      <vt:variant>
        <vt:i4>0</vt:i4>
      </vt:variant>
      <vt:variant>
        <vt:i4>5</vt:i4>
      </vt:variant>
      <vt:variant>
        <vt:lpwstr>http://www.avh.asso.fr/</vt:lpwstr>
      </vt:variant>
      <vt:variant>
        <vt:lpwstr/>
      </vt:variant>
      <vt:variant>
        <vt:i4>3670103</vt:i4>
      </vt:variant>
      <vt:variant>
        <vt:i4>54</vt:i4>
      </vt:variant>
      <vt:variant>
        <vt:i4>0</vt:i4>
      </vt:variant>
      <vt:variant>
        <vt:i4>5</vt:i4>
      </vt:variant>
      <vt:variant>
        <vt:lpwstr>mailto:accessibilite.museedelhomme@mnhn.fr</vt:lpwstr>
      </vt:variant>
      <vt:variant>
        <vt:lpwstr/>
      </vt:variant>
      <vt:variant>
        <vt:i4>2490462</vt:i4>
      </vt:variant>
      <vt:variant>
        <vt:i4>51</vt:i4>
      </vt:variant>
      <vt:variant>
        <vt:i4>0</vt:i4>
      </vt:variant>
      <vt:variant>
        <vt:i4>5</vt:i4>
      </vt:variant>
      <vt:variant>
        <vt:lpwstr>mailto:contact.mdh@mnhn.fr</vt:lpwstr>
      </vt:variant>
      <vt:variant>
        <vt:lpwstr/>
      </vt:variant>
      <vt:variant>
        <vt:i4>5570572</vt:i4>
      </vt:variant>
      <vt:variant>
        <vt:i4>48</vt:i4>
      </vt:variant>
      <vt:variant>
        <vt:i4>0</vt:i4>
      </vt:variant>
      <vt:variant>
        <vt:i4>5</vt:i4>
      </vt:variant>
      <vt:variant>
        <vt:lpwstr>mailto:museedelhomme.fr/</vt:lpwstr>
      </vt:variant>
      <vt:variant>
        <vt:lpwstr/>
      </vt:variant>
      <vt:variant>
        <vt:i4>7471191</vt:i4>
      </vt:variant>
      <vt:variant>
        <vt:i4>45</vt:i4>
      </vt:variant>
      <vt:variant>
        <vt:i4>0</vt:i4>
      </vt:variant>
      <vt:variant>
        <vt:i4>5</vt:i4>
      </vt:variant>
      <vt:variant>
        <vt:lpwstr>mailto:j.fournier@avh.asso.fr</vt:lpwstr>
      </vt:variant>
      <vt:variant>
        <vt:lpwstr/>
      </vt:variant>
      <vt:variant>
        <vt:i4>7471191</vt:i4>
      </vt:variant>
      <vt:variant>
        <vt:i4>42</vt:i4>
      </vt:variant>
      <vt:variant>
        <vt:i4>0</vt:i4>
      </vt:variant>
      <vt:variant>
        <vt:i4>5</vt:i4>
      </vt:variant>
      <vt:variant>
        <vt:lpwstr>mailto:j.fournier@avh.asso.fr</vt:lpwstr>
      </vt:variant>
      <vt:variant>
        <vt:lpwstr/>
      </vt:variant>
      <vt:variant>
        <vt:i4>5767207</vt:i4>
      </vt:variant>
      <vt:variant>
        <vt:i4>39</vt:i4>
      </vt:variant>
      <vt:variant>
        <vt:i4>0</vt:i4>
      </vt:variant>
      <vt:variant>
        <vt:i4>5</vt:i4>
      </vt:variant>
      <vt:variant>
        <vt:lpwstr>mailto:accessibilite@avh.asso.fr</vt:lpwstr>
      </vt:variant>
      <vt:variant>
        <vt:lpwstr/>
      </vt:variant>
      <vt:variant>
        <vt:i4>327695</vt:i4>
      </vt:variant>
      <vt:variant>
        <vt:i4>36</vt:i4>
      </vt:variant>
      <vt:variant>
        <vt:i4>0</vt:i4>
      </vt:variant>
      <vt:variant>
        <vt:i4>5</vt:i4>
      </vt:variant>
      <vt:variant>
        <vt:lpwstr>http://www.residences-valentin-hauy.com/</vt:lpwstr>
      </vt:variant>
      <vt:variant>
        <vt:lpwstr/>
      </vt:variant>
      <vt:variant>
        <vt:i4>7208966</vt:i4>
      </vt:variant>
      <vt:variant>
        <vt:i4>33</vt:i4>
      </vt:variant>
      <vt:variant>
        <vt:i4>0</vt:i4>
      </vt:variant>
      <vt:variant>
        <vt:i4>5</vt:i4>
      </vt:variant>
      <vt:variant>
        <vt:lpwstr>mailto:residences@avh.asso.fr</vt:lpwstr>
      </vt:variant>
      <vt:variant>
        <vt:lpwstr/>
      </vt:variant>
      <vt:variant>
        <vt:i4>7471127</vt:i4>
      </vt:variant>
      <vt:variant>
        <vt:i4>30</vt:i4>
      </vt:variant>
      <vt:variant>
        <vt:i4>0</vt:i4>
      </vt:variant>
      <vt:variant>
        <vt:i4>5</vt:i4>
      </vt:variant>
      <vt:variant>
        <vt:lpwstr>mailto:sejourvacances@avh.asso.fr</vt:lpwstr>
      </vt:variant>
      <vt:variant>
        <vt:lpwstr/>
      </vt:variant>
      <vt:variant>
        <vt:i4>7078002</vt:i4>
      </vt:variant>
      <vt:variant>
        <vt:i4>27</vt:i4>
      </vt:variant>
      <vt:variant>
        <vt:i4>0</vt:i4>
      </vt:variant>
      <vt:variant>
        <vt:i4>5</vt:i4>
      </vt:variant>
      <vt:variant>
        <vt:lpwstr>http://www.avh.asso.fr/</vt:lpwstr>
      </vt:variant>
      <vt:variant>
        <vt:lpwstr/>
      </vt:variant>
      <vt:variant>
        <vt:i4>1507425</vt:i4>
      </vt:variant>
      <vt:variant>
        <vt:i4>24</vt:i4>
      </vt:variant>
      <vt:variant>
        <vt:i4>0</vt:i4>
      </vt:variant>
      <vt:variant>
        <vt:i4>5</vt:i4>
      </vt:variant>
      <vt:variant>
        <vt:lpwstr>mailto:surlecheminenduo2016@avh.asso.fr</vt:lpwstr>
      </vt:variant>
      <vt:variant>
        <vt:lpwstr/>
      </vt:variant>
      <vt:variant>
        <vt:i4>2424952</vt:i4>
      </vt:variant>
      <vt:variant>
        <vt:i4>21</vt:i4>
      </vt:variant>
      <vt:variant>
        <vt:i4>0</vt:i4>
      </vt:variant>
      <vt:variant>
        <vt:i4>5</vt:i4>
      </vt:variant>
      <vt:variant>
        <vt:lpwstr>http://www.autonomic-expo.com/</vt:lpwstr>
      </vt:variant>
      <vt:variant>
        <vt:lpwstr/>
      </vt:variant>
      <vt:variant>
        <vt:i4>7078002</vt:i4>
      </vt:variant>
      <vt:variant>
        <vt:i4>18</vt:i4>
      </vt:variant>
      <vt:variant>
        <vt:i4>0</vt:i4>
      </vt:variant>
      <vt:variant>
        <vt:i4>5</vt:i4>
      </vt:variant>
      <vt:variant>
        <vt:lpwstr>http://www.avh.asso.fr/</vt:lpwstr>
      </vt:variant>
      <vt:variant>
        <vt:lpwstr/>
      </vt:variant>
      <vt:variant>
        <vt:i4>262190</vt:i4>
      </vt:variant>
      <vt:variant>
        <vt:i4>15</vt:i4>
      </vt:variant>
      <vt:variant>
        <vt:i4>0</vt:i4>
      </vt:variant>
      <vt:variant>
        <vt:i4>5</vt:i4>
      </vt:variant>
      <vt:variant>
        <vt:lpwstr>mailto:accessibilite@avh.asso</vt:lpwstr>
      </vt:variant>
      <vt:variant>
        <vt:lpwstr/>
      </vt:variant>
      <vt:variant>
        <vt:i4>7602227</vt:i4>
      </vt:variant>
      <vt:variant>
        <vt:i4>12</vt:i4>
      </vt:variant>
      <vt:variant>
        <vt:i4>0</vt:i4>
      </vt:variant>
      <vt:variant>
        <vt:i4>5</vt:i4>
      </vt:variant>
      <vt:variant>
        <vt:lpwstr>mailto:cfrp-avh.fr/</vt:lpwstr>
      </vt:variant>
      <vt:variant>
        <vt:lpwstr/>
      </vt:variant>
      <vt:variant>
        <vt:i4>131228</vt:i4>
      </vt:variant>
      <vt:variant>
        <vt:i4>9</vt:i4>
      </vt:variant>
      <vt:variant>
        <vt:i4>0</vt:i4>
      </vt:variant>
      <vt:variant>
        <vt:i4>5</vt:i4>
      </vt:variant>
      <vt:variant>
        <vt:lpwstr>VHA 121 mars 2016 au 11 mars 2016 corrigé par MFA.doc</vt:lpwstr>
      </vt:variant>
      <vt:variant>
        <vt:lpwstr/>
      </vt:variant>
      <vt:variant>
        <vt:i4>7078002</vt:i4>
      </vt:variant>
      <vt:variant>
        <vt:i4>6</vt:i4>
      </vt:variant>
      <vt:variant>
        <vt:i4>0</vt:i4>
      </vt:variant>
      <vt:variant>
        <vt:i4>5</vt:i4>
      </vt:variant>
      <vt:variant>
        <vt:lpwstr>http://www.avh.asso.fr/</vt:lpwstr>
      </vt:variant>
      <vt:variant>
        <vt:lpwstr/>
      </vt:variant>
      <vt:variant>
        <vt:i4>917610</vt:i4>
      </vt:variant>
      <vt:variant>
        <vt:i4>3</vt:i4>
      </vt:variant>
      <vt:variant>
        <vt:i4>0</vt:i4>
      </vt:variant>
      <vt:variant>
        <vt:i4>5</vt:i4>
      </vt:variant>
      <vt:variant>
        <vt:lpwstr>mailto:vhactualites@avh.asso.fr</vt:lpwstr>
      </vt:variant>
      <vt:variant>
        <vt:lpwstr/>
      </vt:variant>
      <vt:variant>
        <vt:i4>7078002</vt:i4>
      </vt:variant>
      <vt:variant>
        <vt:i4>0</vt:i4>
      </vt:variant>
      <vt:variant>
        <vt:i4>0</vt:i4>
      </vt:variant>
      <vt:variant>
        <vt:i4>5</vt:i4>
      </vt:variant>
      <vt:variant>
        <vt:lpwstr>http://www.avh.asso.fr/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1ère de couverture</dc:title>
  <dc:creator>LEGRAND Claudine</dc:creator>
  <cp:lastModifiedBy>LEGRAND Claudine</cp:lastModifiedBy>
  <cp:revision>4</cp:revision>
  <cp:lastPrinted>2016-08-18T13:02:00Z</cp:lastPrinted>
  <dcterms:created xsi:type="dcterms:W3CDTF">2016-08-23T10:33:00Z</dcterms:created>
  <dcterms:modified xsi:type="dcterms:W3CDTF">2016-08-23T10:35:00Z</dcterms:modified>
</cp:coreProperties>
</file>